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pBdr>
          <w:bottom w:color="4f81bd" w:space="4" w:sz="8" w:val="single"/>
        </w:pBdr>
        <w:contextualSpacing w:val="0"/>
        <w:jc w:val="center"/>
        <w:rPr>
          <w:rFonts w:ascii="Cambria" w:cs="Cambria" w:eastAsia="Cambria" w:hAnsi="Cambria"/>
          <w:color w:val="17365d"/>
          <w:sz w:val="52"/>
          <w:szCs w:val="52"/>
        </w:rPr>
      </w:pPr>
      <w:bookmarkStart w:colFirst="0" w:colLast="0" w:name="_gjdgxs" w:id="0"/>
      <w:bookmarkEnd w:id="0"/>
      <w:r w:rsidDel="00000000" w:rsidR="00000000" w:rsidRPr="00000000">
        <w:rPr>
          <w:rFonts w:ascii="Cambria" w:cs="Cambria" w:eastAsia="Cambria" w:hAnsi="Cambria"/>
          <w:color w:val="17365d"/>
          <w:sz w:val="52"/>
          <w:szCs w:val="52"/>
          <w:rtl w:val="0"/>
        </w:rPr>
        <w:t xml:space="preserve">Relatório de Retirada de Resíduos Químicos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pBdr>
          <w:bottom w:color="4f81bd" w:space="4" w:sz="8" w:val="single"/>
        </w:pBdr>
        <w:contextualSpacing w:val="0"/>
        <w:jc w:val="center"/>
        <w:rPr>
          <w:rFonts w:ascii="Cambria" w:cs="Cambria" w:eastAsia="Cambria" w:hAnsi="Cambria"/>
          <w:color w:val="17365d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b w:val="1"/>
          <w:color w:val="17365d"/>
          <w:sz w:val="36"/>
          <w:szCs w:val="36"/>
          <w:rtl w:val="0"/>
        </w:rPr>
        <w:t xml:space="preserve">Prédio da Engenharia Civil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1"/>
        <w:keepLines w:val="1"/>
        <w:spacing w:after="240" w:before="240" w:lineRule="auto"/>
        <w:ind w:left="432" w:hanging="432"/>
        <w:contextualSpacing w:val="0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rtl w:val="0"/>
        </w:rPr>
        <w:t xml:space="preserve">INTRODUÇÃO</w:t>
      </w:r>
    </w:p>
    <w:p w:rsidR="00000000" w:rsidDel="00000000" w:rsidP="00000000" w:rsidRDefault="00000000" w:rsidRPr="00000000" w14:paraId="000000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 Poli Recicla realizou uma vistoria técnica a fim de averiguar as condições dos resíduos químicos na prévia de retirada do Prédio da Engenharia Civil. Os itens verificados se basearam na organização do local, acondicionamento e identificação dos resíduos a serem descartados.  </w:t>
      </w:r>
    </w:p>
    <w:p w:rsidR="00000000" w:rsidDel="00000000" w:rsidP="00000000" w:rsidRDefault="00000000" w:rsidRPr="00000000" w14:paraId="000000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2088450" y="3566640"/>
                          <a:ext cx="6515100" cy="42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Av Prof. Almeida Prado – Travessa 1 – nº 115 – 05508-900 – São Paulo/SP – BRASIL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TEL: 55 (11) 3091-5517 – e-mail: poli.usp.recicla.poli@usp.br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6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15100" cy="431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i w:val="0"/>
          <w:smallCaps w:val="1"/>
          <w:strike w:val="0"/>
          <w:color w:val="365f91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1"/>
          <w:i w:val="0"/>
          <w:smallCaps w:val="1"/>
          <w:strike w:val="0"/>
          <w:color w:val="365f91"/>
          <w:sz w:val="24"/>
          <w:szCs w:val="24"/>
          <w:u w:val="none"/>
          <w:shd w:fill="auto" w:val="clear"/>
          <w:vertAlign w:val="baseline"/>
          <w:rtl w:val="0"/>
        </w:rPr>
        <w:t xml:space="preserve">DESENVOLVIMENTO</w:t>
      </w:r>
    </w:p>
    <w:p w:rsidR="00000000" w:rsidDel="00000000" w:rsidP="00000000" w:rsidRDefault="00000000" w:rsidRPr="00000000" w14:paraId="00000006">
      <w:pPr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8"/>
          <w:szCs w:val="28"/>
          <w:rtl w:val="0"/>
        </w:rPr>
        <w:t xml:space="preserve">Cronograma</w:t>
      </w:r>
    </w:p>
    <w:p w:rsidR="00000000" w:rsidDel="00000000" w:rsidP="00000000" w:rsidRDefault="00000000" w:rsidRPr="00000000" w14:paraId="00000008">
      <w:pPr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 Poli Recicla estabeleceu um cronograma quantitativo de retirada dos resíduos químicos, junto a empresa especializada, conforme segue Figura 1.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2088450" y="3566640"/>
                          <a:ext cx="6515100" cy="42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Av Prof. Almeida Prado – Travessa 1 – nº 115 – 05508-900 – São Paulo/SP – BRASIL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TEL: 55 (11) 3091-5517 – e-mail: poli.usp.recicla.poli@usp.br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4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15100" cy="431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9">
      <w:pPr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810.0" w:type="dxa"/>
        <w:jc w:val="left"/>
        <w:tblInd w:w="40.0" w:type="pct"/>
        <w:tblLayout w:type="fixed"/>
        <w:tblLook w:val="0600"/>
      </w:tblPr>
      <w:tblGrid>
        <w:gridCol w:w="1590"/>
        <w:gridCol w:w="1650"/>
        <w:gridCol w:w="1800"/>
        <w:gridCol w:w="1665"/>
        <w:gridCol w:w="1605"/>
        <w:gridCol w:w="1500"/>
        <w:tblGridChange w:id="0">
          <w:tblGrid>
            <w:gridCol w:w="1590"/>
            <w:gridCol w:w="1650"/>
            <w:gridCol w:w="1800"/>
            <w:gridCol w:w="1665"/>
            <w:gridCol w:w="1605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PRÉDIO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C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DEPARTAMENTO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QUÍMICOS (kg + 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E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ASCAREL (kg + 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TOTAL (kg + 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0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DIA DA COLETA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48dd4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b w:val="1"/>
                <w:color w:val="244061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244061"/>
                <w:sz w:val="22"/>
                <w:szCs w:val="22"/>
                <w:rtl w:val="0"/>
              </w:rPr>
              <w:t xml:space="preserve">CIVIL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2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PCC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4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color w:val="244061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9-mai</w:t>
            </w:r>
          </w:p>
        </w:tc>
      </w:tr>
      <w:tr>
        <w:trPr>
          <w:trHeight w:val="300" w:hRule="atLeast"/>
        </w:trPr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8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PEF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21,68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A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21,68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E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PTR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488,00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0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488,00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PHA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55,08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95b3d7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55,08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48dd4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48dd4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244061"/>
                <w:sz w:val="22"/>
                <w:szCs w:val="22"/>
                <w:rtl w:val="0"/>
              </w:rPr>
              <w:t xml:space="preserve">TOTAL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48dd4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1.059,76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48dd4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C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548dd4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244061"/>
                <w:sz w:val="22"/>
                <w:szCs w:val="22"/>
                <w:rtl w:val="0"/>
              </w:rPr>
              <w:t xml:space="preserve">1.059,76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76" w:lineRule="auto"/>
              <w:contextualSpacing w:val="0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F">
      <w:pPr>
        <w:tabs>
          <w:tab w:val="center" w:pos="4252"/>
          <w:tab w:val="right" w:pos="8504"/>
        </w:tabs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1. Cronograma quantitativo da coleta de resíduos químicos.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2088450" y="3566640"/>
                          <a:ext cx="6515100" cy="42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Av Prof. Almeida Prado – Travessa 1 – nº 115 – 05508-900 – São Paulo/SP – BRASIL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TEL: 55 (11) 3091-5517 – e-mail: poli.usp.recicla.poli@usp.br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3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15100" cy="431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32"/>
          <w:szCs w:val="32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32"/>
          <w:szCs w:val="32"/>
          <w:rtl w:val="0"/>
        </w:rPr>
        <w:t xml:space="preserve">vistoria prévia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5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2088450" y="3566640"/>
                          <a:ext cx="6515100" cy="42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Av Prof. Almeida Prado – Travessa 1 – nº 115 – 05508-900 – São Paulo/SP – BRASIL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TEL: 55 (11) 3091-5517 – e-mail: poli.usp.recicla.poli@usp.br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5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15100" cy="431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2">
      <w:pPr>
        <w:contextualSpacing w:val="0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Cambria" w:cs="Cambria" w:eastAsia="Cambria" w:hAnsi="Cambria"/>
          <w:smallCaps w:val="1"/>
          <w:color w:val="434343"/>
          <w:sz w:val="36"/>
          <w:szCs w:val="36"/>
          <w:rtl w:val="0"/>
        </w:rPr>
        <w:t xml:space="preserve">pcc: laboratórios de construção civil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Monitora: Gabriela Nunes - Data: 12/04/2018</w:t>
      </w:r>
    </w:p>
    <w:p w:rsidR="00000000" w:rsidDel="00000000" w:rsidP="00000000" w:rsidRDefault="00000000" w:rsidRPr="00000000" w14:paraId="00000034">
      <w:pPr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Responsáveis Contatados:  Jéssica Bragatti/ Adilson Inácio</w:t>
      </w:r>
    </w:p>
    <w:p w:rsidR="00000000" w:rsidDel="00000000" w:rsidP="00000000" w:rsidRDefault="00000000" w:rsidRPr="00000000" w14:paraId="00000035">
      <w:pPr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Contato: jessica.bragatti@gmail.com</w:t>
      </w:r>
    </w:p>
    <w:p w:rsidR="00000000" w:rsidDel="00000000" w:rsidP="00000000" w:rsidRDefault="00000000" w:rsidRPr="00000000" w14:paraId="00000036">
      <w:pPr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Ramal: 91-5432</w:t>
      </w:r>
    </w:p>
    <w:p w:rsidR="00000000" w:rsidDel="00000000" w:rsidP="00000000" w:rsidRDefault="00000000" w:rsidRPr="00000000" w14:paraId="00000037">
      <w:pPr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Situação: Os resíduos estão encaixotados e separados por tipo. Identificação de peso e substâncias na caixa. Não são todos os frascos que se encontram etiquetados. </w:t>
      </w:r>
    </w:p>
    <w:p w:rsidR="00000000" w:rsidDel="00000000" w:rsidP="00000000" w:rsidRDefault="00000000" w:rsidRPr="00000000" w14:paraId="00000038">
      <w:pPr>
        <w:contextualSpacing w:val="0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contextualSpacing w:val="0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30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153"/>
        <w:gridCol w:w="5153"/>
        <w:tblGridChange w:id="0">
          <w:tblGrid>
            <w:gridCol w:w="5153"/>
            <w:gridCol w:w="5153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contextualSpacing w:val="0"/>
              <w:jc w:val="center"/>
              <w:rPr>
                <w:rFonts w:ascii="Cambria" w:cs="Cambria" w:eastAsia="Cambria" w:hAnsi="Cambria"/>
                <w:b w:val="1"/>
                <w:smallCaps w:val="1"/>
                <w:color w:val="365f9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3133725" cy="2349500"/>
                  <wp:effectExtent b="0" l="0" r="0" t="0"/>
                  <wp:docPr id="8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34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Cambria" w:cs="Cambria" w:eastAsia="Cambria" w:hAnsi="Cambria"/>
                <w:b w:val="1"/>
                <w:smallCaps w:val="1"/>
                <w:color w:val="365f9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3133725" cy="2349500"/>
                  <wp:effectExtent b="0" l="0" r="0" t="0"/>
                  <wp:docPr id="12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34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Cambria" w:cs="Cambria" w:eastAsia="Cambria" w:hAnsi="Cambria"/>
                <w:b w:val="1"/>
                <w:smallCaps w:val="1"/>
                <w:color w:val="365f9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3133725" cy="2349500"/>
                  <wp:effectExtent b="0" l="0" r="0" t="0"/>
                  <wp:docPr id="20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34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Cambria" w:cs="Cambria" w:eastAsia="Cambria" w:hAnsi="Cambria"/>
                <w:b w:val="1"/>
                <w:smallCaps w:val="1"/>
                <w:color w:val="365f91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3106738" cy="2335510"/>
                  <wp:effectExtent b="0" l="0" r="0" t="0"/>
                  <wp:docPr id="16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738" cy="23355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E">
      <w:pPr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0306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306"/>
        <w:tblGridChange w:id="0">
          <w:tblGrid>
            <w:gridCol w:w="10306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tabs>
                <w:tab w:val="center" w:pos="4252"/>
                <w:tab w:val="right" w:pos="8504"/>
              </w:tabs>
              <w:contextualSpacing w:val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448081" cy="2584133"/>
                  <wp:effectExtent b="0" l="0" r="0" t="0"/>
                  <wp:docPr id="9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81" cy="25841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0">
      <w:pPr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Figuras  2. Resíduos químicos encaixotados.</w:t>
      </w:r>
    </w:p>
    <w:p w:rsidR="00000000" w:rsidDel="00000000" w:rsidP="00000000" w:rsidRDefault="00000000" w:rsidRPr="00000000" w14:paraId="00000041">
      <w:pPr>
        <w:contextualSpacing w:val="0"/>
        <w:rPr>
          <w:rFonts w:ascii="Cambria" w:cs="Cambria" w:eastAsia="Cambria" w:hAnsi="Cambria"/>
          <w:smallCaps w:val="1"/>
          <w:color w:val="434343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smallCaps w:val="1"/>
          <w:color w:val="434343"/>
          <w:sz w:val="36"/>
          <w:szCs w:val="36"/>
          <w:rtl w:val="0"/>
        </w:rPr>
        <w:t xml:space="preserve">pef: lms (laboratório de mecânica dos solos)</w:t>
      </w:r>
    </w:p>
    <w:p w:rsidR="00000000" w:rsidDel="00000000" w:rsidP="00000000" w:rsidRDefault="00000000" w:rsidRPr="00000000" w14:paraId="00000042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Monitora: Laura Bandeira Querido Ribeiro - Data: 10/04/2018</w:t>
      </w:r>
    </w:p>
    <w:p w:rsidR="00000000" w:rsidDel="00000000" w:rsidP="00000000" w:rsidRDefault="00000000" w:rsidRPr="00000000" w14:paraId="00000043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Responsáveis Contatados: Antônio Heitzman e Valdineia dos Santos</w:t>
      </w:r>
    </w:p>
    <w:p w:rsidR="00000000" w:rsidDel="00000000" w:rsidP="00000000" w:rsidRDefault="00000000" w:rsidRPr="00000000" w14:paraId="00000044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Contato: </w:t>
      </w:r>
      <w:hyperlink r:id="rId15">
        <w:r w:rsidDel="00000000" w:rsidR="00000000" w:rsidRPr="00000000">
          <w:rPr>
            <w:rFonts w:ascii="Tahoma" w:cs="Tahoma" w:eastAsia="Tahoma" w:hAnsi="Tahoma"/>
            <w:color w:val="1155cc"/>
            <w:u w:val="single"/>
            <w:rtl w:val="0"/>
          </w:rPr>
          <w:t xml:space="preserve">heitzman@usp.br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Ramal: 91-5498</w:t>
      </w:r>
    </w:p>
    <w:p w:rsidR="00000000" w:rsidDel="00000000" w:rsidP="00000000" w:rsidRDefault="00000000" w:rsidRPr="00000000" w14:paraId="00000046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Situação: O laboratório encontra-se desorganizado, os resíduos estão sem identificação. Após esta vistoria os responsáveis se mostraram comprometidos em organizar os reagentes até o dia da coleta.</w:t>
      </w:r>
    </w:p>
    <w:p w:rsidR="00000000" w:rsidDel="00000000" w:rsidP="00000000" w:rsidRDefault="00000000" w:rsidRPr="00000000" w14:paraId="00000047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30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153"/>
        <w:gridCol w:w="5153"/>
        <w:tblGridChange w:id="0">
          <w:tblGrid>
            <w:gridCol w:w="5153"/>
            <w:gridCol w:w="5153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116138" cy="2818729"/>
                  <wp:effectExtent b="0" l="0" r="0" t="0"/>
                  <wp:docPr id="11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138" cy="28187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138202" cy="2845117"/>
                  <wp:effectExtent b="0" l="0" r="0" t="0"/>
                  <wp:docPr id="18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202" cy="28451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A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3. Recipientes plásticos com resíduos não identificados.</w:t>
      </w:r>
      <w:r w:rsidDel="00000000" w:rsidR="00000000" w:rsidRPr="00000000">
        <w:rPr>
          <w:rtl w:val="0"/>
        </w:rPr>
      </w:r>
    </w:p>
    <w:tbl>
      <w:tblPr>
        <w:tblStyle w:val="Table5"/>
        <w:tblW w:w="10306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306"/>
        <w:tblGridChange w:id="0">
          <w:tblGrid>
            <w:gridCol w:w="10306"/>
          </w:tblGrid>
        </w:tblGridChange>
      </w:tblGrid>
      <w:t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006600" cy="2672854"/>
                  <wp:effectExtent b="0" l="0" r="0" t="0"/>
                  <wp:docPr id="19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600" cy="26728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4. Recipientes plásticos com resíduos não identificados.</w:t>
      </w:r>
    </w:p>
    <w:p w:rsidR="00000000" w:rsidDel="00000000" w:rsidP="00000000" w:rsidRDefault="00000000" w:rsidRPr="00000000" w14:paraId="0000004D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contextualSpacing w:val="0"/>
        <w:rPr>
          <w:rFonts w:ascii="Cambria" w:cs="Cambria" w:eastAsia="Cambria" w:hAnsi="Cambria"/>
          <w:smallCaps w:val="1"/>
          <w:color w:val="434343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smallCaps w:val="1"/>
          <w:color w:val="434343"/>
          <w:sz w:val="36"/>
          <w:szCs w:val="36"/>
          <w:rtl w:val="0"/>
        </w:rPr>
        <w:t xml:space="preserve">ptr: laboratório de pavimentação</w:t>
      </w:r>
    </w:p>
    <w:p w:rsidR="00000000" w:rsidDel="00000000" w:rsidP="00000000" w:rsidRDefault="00000000" w:rsidRPr="00000000" w14:paraId="00000050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Monitora: Laura Bandeira Querido Ribeiro - Data: 10/04/2018</w:t>
      </w:r>
    </w:p>
    <w:p w:rsidR="00000000" w:rsidDel="00000000" w:rsidP="00000000" w:rsidRDefault="00000000" w:rsidRPr="00000000" w14:paraId="00000051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Responsável Contatado: Edson de Moura</w:t>
      </w:r>
    </w:p>
    <w:p w:rsidR="00000000" w:rsidDel="00000000" w:rsidP="00000000" w:rsidRDefault="00000000" w:rsidRPr="00000000" w14:paraId="00000052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Contato: edmoura@usp.br</w:t>
      </w:r>
    </w:p>
    <w:p w:rsidR="00000000" w:rsidDel="00000000" w:rsidP="00000000" w:rsidRDefault="00000000" w:rsidRPr="00000000" w14:paraId="00000053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Ramal: 91-5213/ 91-5485</w:t>
      </w:r>
    </w:p>
    <w:p w:rsidR="00000000" w:rsidDel="00000000" w:rsidP="00000000" w:rsidRDefault="00000000" w:rsidRPr="00000000" w14:paraId="00000054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Situação: Ligantes asfálticos se encontram separados e organizados, restando apenas a etiquetação dos mesmos.</w:t>
      </w:r>
    </w:p>
    <w:p w:rsidR="00000000" w:rsidDel="00000000" w:rsidP="00000000" w:rsidRDefault="00000000" w:rsidRPr="00000000" w14:paraId="00000055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3083957" cy="4111943"/>
            <wp:effectExtent b="0" l="0" r="0" t="0"/>
            <wp:docPr id="21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3957" cy="41119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5. Ligantes asfálticos em latas.</w:t>
      </w:r>
    </w:p>
    <w:p w:rsidR="00000000" w:rsidDel="00000000" w:rsidP="00000000" w:rsidRDefault="00000000" w:rsidRPr="00000000" w14:paraId="00000058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contextualSpacing w:val="0"/>
        <w:rPr>
          <w:rFonts w:ascii="Cambria" w:cs="Cambria" w:eastAsia="Cambria" w:hAnsi="Cambria"/>
          <w:smallCaps w:val="1"/>
          <w:color w:val="434343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smallCaps w:val="1"/>
          <w:color w:val="434343"/>
          <w:sz w:val="36"/>
          <w:szCs w:val="36"/>
          <w:rtl w:val="0"/>
        </w:rPr>
        <w:t xml:space="preserve">pha: laboratório de saneamento</w:t>
      </w:r>
    </w:p>
    <w:p w:rsidR="00000000" w:rsidDel="00000000" w:rsidP="00000000" w:rsidRDefault="00000000" w:rsidRPr="00000000" w14:paraId="0000005A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Monitora: Laura Bandeira Querido Ribeiro - Data: 10/04/2018</w:t>
      </w:r>
    </w:p>
    <w:p w:rsidR="00000000" w:rsidDel="00000000" w:rsidP="00000000" w:rsidRDefault="00000000" w:rsidRPr="00000000" w14:paraId="0000005B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Responsáveis Contatados: Fábio Campos (responsável técnico) e Ângela (secretária)</w:t>
      </w:r>
    </w:p>
    <w:p w:rsidR="00000000" w:rsidDel="00000000" w:rsidP="00000000" w:rsidRDefault="00000000" w:rsidRPr="00000000" w14:paraId="0000005C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Contato: armirand@usp.br (Ângela)</w:t>
      </w:r>
    </w:p>
    <w:p w:rsidR="00000000" w:rsidDel="00000000" w:rsidP="00000000" w:rsidRDefault="00000000" w:rsidRPr="00000000" w14:paraId="0000005D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Ramal: 91-5161 (Ângela)</w:t>
      </w:r>
    </w:p>
    <w:p w:rsidR="00000000" w:rsidDel="00000000" w:rsidP="00000000" w:rsidRDefault="00000000" w:rsidRPr="00000000" w14:paraId="0000005E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Situação: Todos os resíduos estão separados em cima da bancada, e as etiquetas do Poli Recicla preenchidas com identificação do resíduo, só faltando anexá-las aos recipientes.</w:t>
      </w:r>
    </w:p>
    <w:p w:rsidR="00000000" w:rsidDel="00000000" w:rsidP="00000000" w:rsidRDefault="00000000" w:rsidRPr="00000000" w14:paraId="0000005F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3421063" cy="2569532"/>
            <wp:effectExtent b="0" l="0" r="0" t="0"/>
            <wp:docPr id="7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1063" cy="25695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6. Resíduos organizados, etiqueta do Poli Recicla na frente.</w:t>
      </w:r>
    </w:p>
    <w:p w:rsidR="00000000" w:rsidDel="00000000" w:rsidP="00000000" w:rsidRDefault="00000000" w:rsidRPr="00000000" w14:paraId="00000064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32"/>
          <w:szCs w:val="32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32"/>
          <w:szCs w:val="32"/>
          <w:rtl w:val="0"/>
        </w:rPr>
        <w:t xml:space="preserve">coleta dos resíduos químicos</w:t>
      </w:r>
    </w:p>
    <w:p w:rsidR="00000000" w:rsidDel="00000000" w:rsidP="00000000" w:rsidRDefault="00000000" w:rsidRPr="00000000" w14:paraId="00000067">
      <w:pPr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A coleta realizada no dia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09</w:t>
      </w:r>
      <w:r w:rsidDel="00000000" w:rsidR="00000000" w:rsidRPr="00000000">
        <w:rPr>
          <w:rFonts w:ascii="Tahoma" w:cs="Tahoma" w:eastAsia="Tahoma" w:hAnsi="Tahoma"/>
          <w:rtl w:val="0"/>
        </w:rPr>
        <w:t xml:space="preserve">.05.2018 totalizou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1.059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Kg de resíduos químicos, como demonstrado no Manifesto de Transporte de Resíduos (Figura 11). </w:t>
      </w:r>
    </w:p>
    <w:p w:rsidR="00000000" w:rsidDel="00000000" w:rsidP="00000000" w:rsidRDefault="00000000" w:rsidRPr="00000000" w14:paraId="00000069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Início: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9h30</w:t>
      </w:r>
    </w:p>
    <w:p w:rsidR="00000000" w:rsidDel="00000000" w:rsidP="00000000" w:rsidRDefault="00000000" w:rsidRPr="00000000" w14:paraId="0000006B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Término: 11h30</w:t>
      </w:r>
    </w:p>
    <w:p w:rsidR="00000000" w:rsidDel="00000000" w:rsidP="00000000" w:rsidRDefault="00000000" w:rsidRPr="00000000" w14:paraId="0000006C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5119688" cy="6476495"/>
            <wp:effectExtent b="0" l="0" r="0" t="0"/>
            <wp:docPr id="1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 b="10475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19688" cy="64764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tabs>
          <w:tab w:val="center" w:pos="4252"/>
          <w:tab w:val="right" w:pos="8504"/>
        </w:tabs>
        <w:contextualSpacing w:val="0"/>
        <w:jc w:val="center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7. Manifesto de Transporte de Resíduo (MTR).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3057525" cy="3938507"/>
            <wp:effectExtent b="0" l="0" r="0" t="0"/>
            <wp:docPr id="17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9385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8. Resíduos do PTR.</w:t>
      </w:r>
    </w:p>
    <w:p w:rsidR="00000000" w:rsidDel="00000000" w:rsidP="00000000" w:rsidRDefault="00000000" w:rsidRPr="00000000" w14:paraId="00000073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2296786" cy="3054667"/>
            <wp:effectExtent b="0" l="0" r="0" t="0"/>
            <wp:docPr id="13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6786" cy="30546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9 . Resíduos do PCC.</w:t>
      </w:r>
    </w:p>
    <w:p w:rsidR="00000000" w:rsidDel="00000000" w:rsidP="00000000" w:rsidRDefault="00000000" w:rsidRPr="00000000" w14:paraId="00000077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</w:rPr>
        <w:drawing>
          <wp:inline distB="114300" distT="114300" distL="114300" distR="114300">
            <wp:extent cx="5935663" cy="3533750"/>
            <wp:effectExtent b="0" l="0" r="0" t="0"/>
            <wp:docPr id="22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5663" cy="3533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Figuras 10. Resíduos do PCC acondicionados em tambor pela empresa. </w:t>
      </w:r>
    </w:p>
    <w:p w:rsidR="00000000" w:rsidDel="00000000" w:rsidP="00000000" w:rsidRDefault="00000000" w:rsidRPr="00000000" w14:paraId="0000007B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</w:rPr>
        <w:drawing>
          <wp:inline distB="114300" distT="114300" distL="114300" distR="114300">
            <wp:extent cx="3862388" cy="2931587"/>
            <wp:effectExtent b="0" l="0" r="0" t="0"/>
            <wp:docPr id="23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29315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11. Resíduos do PHA. </w:t>
      </w:r>
    </w:p>
    <w:p w:rsidR="00000000" w:rsidDel="00000000" w:rsidP="00000000" w:rsidRDefault="00000000" w:rsidRPr="00000000" w14:paraId="0000007E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 Poli Recicla ressalva a importância no gerenciamento de resíduos químicos, a considerar identificação e forma de armazenamento, itens primordiais para a boa conduta da Escola Politécnica com os resíduos gerados.</w:t>
      </w:r>
    </w:p>
    <w:p w:rsidR="00000000" w:rsidDel="00000000" w:rsidP="00000000" w:rsidRDefault="00000000" w:rsidRPr="00000000" w14:paraId="00000081">
      <w:pPr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sectPr>
      <w:headerReference r:id="rId26" w:type="default"/>
      <w:footerReference r:id="rId27" w:type="default"/>
      <w:pgSz w:h="16838" w:w="11906"/>
      <w:pgMar w:bottom="1620" w:top="1812" w:left="800" w:right="800" w:header="454" w:footer="56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Cambria"/>
  <w:font w:name="Calibri"/>
  <w:font w:name="Times New Roman"/>
  <w:font w:name="Tahoma">
    <w:embedRegular w:fontKey="{00000000-0000-0000-0000-000000000000}" r:id="rId1" w:subsetted="0"/>
    <w:embedBold w:fontKey="{00000000-0000-0000-0000-000000000000}" r:id="rId2" w:subsetted="0"/>
  </w:font>
  <w:font w:name="Balthazar">
    <w:embedRegular w:fontKey="{00000000-0000-0000-0000-000000000000}" r:id="rId3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5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left"/>
      <w:rPr>
        <w:rFonts w:ascii="Balthazar" w:cs="Balthazar" w:eastAsia="Balthazar" w:hAnsi="Balthazar"/>
        <w:b w:val="0"/>
        <w:i w:val="0"/>
        <w:smallCaps w:val="0"/>
        <w:strike w:val="0"/>
        <w:color w:val="000000"/>
        <w:sz w:val="14"/>
        <w:szCs w:val="1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114300</wp:posOffset>
              </wp:positionH>
              <wp:positionV relativeFrom="paragraph">
                <wp:posOffset>-203199</wp:posOffset>
              </wp:positionV>
              <wp:extent cx="6515100" cy="12700"/>
              <wp:effectExtent b="0" l="0" r="0" t="0"/>
              <wp:wrapNone/>
              <wp:docPr id="2" name=""/>
              <a:graphic>
                <a:graphicData uri="http://schemas.microsoft.com/office/word/2010/wordprocessingShape">
                  <wps:wsp>
                    <wps:cNvCnPr/>
                    <wps:spPr>
                      <a:xfrm>
                        <a:off x="2088450" y="3780000"/>
                        <a:ext cx="6515100" cy="0"/>
                      </a:xfrm>
                      <a:prstGeom prst="straightConnector1">
                        <a:avLst/>
                      </a:prstGeom>
                      <a:noFill/>
                      <a:ln cap="flat" cmpd="sng" w="9525">
                        <a:solidFill>
                          <a:srgbClr val="000000"/>
                        </a:solidFill>
                        <a:prstDash val="solid"/>
                        <a:round/>
                        <a:headEnd len="sm" w="sm" type="none"/>
                        <a:tailEnd len="sm" w="sm" type="none"/>
                      </a:ln>
                    </wps:spPr>
                    <wps:bodyPr anchorCtr="0" anchor="ctr" bIns="91425" lIns="91425" spcFirstLastPara="1" rIns="91425" wrap="square" tIns="91425"/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114300</wp:posOffset>
              </wp:positionH>
              <wp:positionV relativeFrom="paragraph">
                <wp:posOffset>-203199</wp:posOffset>
              </wp:positionV>
              <wp:extent cx="6515100" cy="12700"/>
              <wp:effectExtent b="0" l="0" r="0" t="0"/>
              <wp:wrapNone/>
              <wp:docPr id="2" name="image16.png"/>
              <a:graphic>
                <a:graphicData uri="http://schemas.openxmlformats.org/drawingml/2006/picture">
                  <pic:pic>
                    <pic:nvPicPr>
                      <pic:cNvPr id="0" name="image16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1510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254000</wp:posOffset>
              </wp:positionH>
              <wp:positionV relativeFrom="paragraph">
                <wp:posOffset>-190499</wp:posOffset>
              </wp:positionV>
              <wp:extent cx="6515100" cy="431800"/>
              <wp:effectExtent b="0" l="0" r="0" t="0"/>
              <wp:wrapNone/>
              <wp:docPr id="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2088450" y="3566640"/>
                        <a:ext cx="6515100" cy="4267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  <w:t xml:space="preserve">Av Prof. Almeida Prado – Travessa 1 – nº 115 – 05508-900 – São Paulo/SP – BRASIL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</w: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  <w:t xml:space="preserve">TEL: 55 (11) 3091-5517 – e-mail: recicla.poli@usp.br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/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254000</wp:posOffset>
              </wp:positionH>
              <wp:positionV relativeFrom="paragraph">
                <wp:posOffset>-190499</wp:posOffset>
              </wp:positionV>
              <wp:extent cx="6515100" cy="431800"/>
              <wp:effectExtent b="0" l="0" r="0" t="0"/>
              <wp:wrapNone/>
              <wp:docPr id="1" name="image14.png"/>
              <a:graphic>
                <a:graphicData uri="http://schemas.openxmlformats.org/drawingml/2006/picture">
                  <pic:pic>
                    <pic:nvPicPr>
                      <pic:cNvPr id="0" name="image14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15100" cy="4318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2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margin">
            <wp:posOffset>228600</wp:posOffset>
          </wp:positionH>
          <wp:positionV relativeFrom="paragraph">
            <wp:posOffset>59689</wp:posOffset>
          </wp:positionV>
          <wp:extent cx="4825365" cy="633730"/>
          <wp:effectExtent b="0" l="0" r="0" t="0"/>
          <wp:wrapSquare wrapText="bothSides" distB="0" distT="0" distL="114300" distR="114300"/>
          <wp:docPr descr="head_02" id="14" name="image37.png"/>
          <a:graphic>
            <a:graphicData uri="http://schemas.openxmlformats.org/drawingml/2006/picture">
              <pic:pic>
                <pic:nvPicPr>
                  <pic:cNvPr descr="head_02" id="0" name="image37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4825365" cy="633730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83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margin">
            <wp:posOffset>5582920</wp:posOffset>
          </wp:positionH>
          <wp:positionV relativeFrom="paragraph">
            <wp:posOffset>1905</wp:posOffset>
          </wp:positionV>
          <wp:extent cx="981710" cy="417195"/>
          <wp:effectExtent b="0" l="0" r="0" t="0"/>
          <wp:wrapNone/>
          <wp:docPr descr="C:\Users\Camila\Downloads\logo novo.jpg" id="15" name="image38.jpg"/>
          <a:graphic>
            <a:graphicData uri="http://schemas.openxmlformats.org/drawingml/2006/picture">
              <pic:pic>
                <pic:nvPicPr>
                  <pic:cNvPr descr="C:\Users\Camila\Downloads\logo novo.jpg" id="0" name="image38.jp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81710" cy="417195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84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ab/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pt-BR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9.jpg"/><Relationship Id="rId22" Type="http://schemas.openxmlformats.org/officeDocument/2006/relationships/image" Target="media/image40.png"/><Relationship Id="rId21" Type="http://schemas.openxmlformats.org/officeDocument/2006/relationships/image" Target="media/image32.png"/><Relationship Id="rId24" Type="http://schemas.openxmlformats.org/officeDocument/2006/relationships/image" Target="media/image45.png"/><Relationship Id="rId23" Type="http://schemas.openxmlformats.org/officeDocument/2006/relationships/image" Target="media/image3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2.png"/><Relationship Id="rId26" Type="http://schemas.openxmlformats.org/officeDocument/2006/relationships/header" Target="header1.xml"/><Relationship Id="rId25" Type="http://schemas.openxmlformats.org/officeDocument/2006/relationships/image" Target="media/image46.png"/><Relationship Id="rId27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image" Target="media/image24.png"/><Relationship Id="rId7" Type="http://schemas.openxmlformats.org/officeDocument/2006/relationships/image" Target="media/image20.png"/><Relationship Id="rId8" Type="http://schemas.openxmlformats.org/officeDocument/2006/relationships/image" Target="media/image18.png"/><Relationship Id="rId11" Type="http://schemas.openxmlformats.org/officeDocument/2006/relationships/image" Target="media/image35.png"/><Relationship Id="rId10" Type="http://schemas.openxmlformats.org/officeDocument/2006/relationships/image" Target="media/image30.jpg"/><Relationship Id="rId13" Type="http://schemas.openxmlformats.org/officeDocument/2006/relationships/image" Target="media/image39.png"/><Relationship Id="rId12" Type="http://schemas.openxmlformats.org/officeDocument/2006/relationships/image" Target="media/image43.png"/><Relationship Id="rId15" Type="http://schemas.openxmlformats.org/officeDocument/2006/relationships/hyperlink" Target="mailto:heitzman@usp.br" TargetMode="External"/><Relationship Id="rId14" Type="http://schemas.openxmlformats.org/officeDocument/2006/relationships/image" Target="media/image31.png"/><Relationship Id="rId17" Type="http://schemas.openxmlformats.org/officeDocument/2006/relationships/image" Target="media/image41.jpg"/><Relationship Id="rId16" Type="http://schemas.openxmlformats.org/officeDocument/2006/relationships/image" Target="media/image34.jpg"/><Relationship Id="rId19" Type="http://schemas.openxmlformats.org/officeDocument/2006/relationships/image" Target="media/image44.jpg"/><Relationship Id="rId18" Type="http://schemas.openxmlformats.org/officeDocument/2006/relationships/image" Target="media/image42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Tahoma-regular.ttf"/><Relationship Id="rId2" Type="http://schemas.openxmlformats.org/officeDocument/2006/relationships/font" Target="fonts/Tahoma-bold.ttf"/><Relationship Id="rId3" Type="http://schemas.openxmlformats.org/officeDocument/2006/relationships/font" Target="fonts/Balthazar-regular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4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37.png"/><Relationship Id="rId2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