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0">
      <w:pPr>
        <w:keepNext w:val="0"/>
        <w:keepLines w:val="0"/>
        <w:widowControl w:val="0"/>
        <w:pBdr>
          <w:top w:space="0" w:sz="0" w:val="nil"/>
          <w:left w:space="0" w:sz="0" w:val="nil"/>
          <w:bottom w:color="4f81bd" w:space="4" w:sz="8" w:val="single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center"/>
        <w:rPr>
          <w:rFonts w:ascii="Cambria" w:cs="Cambria" w:eastAsia="Cambria" w:hAnsi="Cambria"/>
          <w:b w:val="0"/>
          <w:i w:val="0"/>
          <w:smallCaps w:val="0"/>
          <w:strike w:val="0"/>
          <w:color w:val="17365d"/>
          <w:sz w:val="52"/>
          <w:szCs w:val="5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0"/>
          <w:i w:val="0"/>
          <w:smallCaps w:val="0"/>
          <w:strike w:val="0"/>
          <w:color w:val="17365d"/>
          <w:sz w:val="52"/>
          <w:szCs w:val="52"/>
          <w:u w:val="none"/>
          <w:shd w:fill="auto" w:val="clear"/>
          <w:vertAlign w:val="baseline"/>
          <w:rtl w:val="0"/>
        </w:rPr>
        <w:t xml:space="preserve">POLI USP RECICLA</w:t>
      </w:r>
    </w:p>
    <w:p w:rsidR="00000000" w:rsidDel="00000000" w:rsidP="00000000" w:rsidRDefault="00000000" w:rsidRPr="00000000" w14:paraId="00000001">
      <w:pPr>
        <w:keepNext w:val="0"/>
        <w:keepLines w:val="0"/>
        <w:widowControl w:val="0"/>
        <w:pBdr>
          <w:top w:space="0" w:sz="0" w:val="nil"/>
          <w:left w:space="0" w:sz="0" w:val="nil"/>
          <w:bottom w:color="4f81bd" w:space="4" w:sz="8" w:val="single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center"/>
        <w:rPr>
          <w:rFonts w:ascii="Cambria" w:cs="Cambria" w:eastAsia="Cambria" w:hAnsi="Cambria"/>
          <w:b w:val="0"/>
          <w:i w:val="0"/>
          <w:smallCaps w:val="0"/>
          <w:strike w:val="0"/>
          <w:color w:val="17365d"/>
          <w:sz w:val="52"/>
          <w:szCs w:val="52"/>
          <w:u w:val="none"/>
          <w:shd w:fill="auto" w:val="clear"/>
          <w:vertAlign w:val="baseline"/>
        </w:rPr>
      </w:pPr>
      <w:r w:rsidDel="00000000" w:rsidR="00000000" w:rsidRPr="00000000">
        <w:rPr>
          <w:rFonts w:ascii="Cambria" w:cs="Cambria" w:eastAsia="Cambria" w:hAnsi="Cambria"/>
          <w:b w:val="1"/>
          <w:color w:val="17365d"/>
          <w:sz w:val="40"/>
          <w:szCs w:val="40"/>
          <w:rtl w:val="0"/>
        </w:rPr>
        <w:t xml:space="preserve">Operação Cata-Bagulho 2017 - 2°Semestre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1"/>
        <w:keepLines w:val="1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40" w:before="240" w:line="240" w:lineRule="auto"/>
        <w:ind w:left="432" w:right="0" w:hanging="432"/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sz w:val="24"/>
          <w:szCs w:val="24"/>
          <w:rtl w:val="0"/>
        </w:rPr>
        <w:t xml:space="preserve">INTRODUÇÃO</w:t>
      </w:r>
    </w:p>
    <w:p w:rsidR="00000000" w:rsidDel="00000000" w:rsidP="00000000" w:rsidRDefault="00000000" w:rsidRPr="00000000" w14:paraId="00000003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A Escola Politécnica (EP) participou da “2ª Operação Cata-Bagulho de 2017” realizada pela</w:t>
      </w:r>
      <w:r w:rsidDel="00000000" w:rsidR="00000000" w:rsidRPr="00000000">
        <w:rPr>
          <w:rFonts w:ascii="Cambria" w:cs="Cambria" w:eastAsia="Cambria" w:hAnsi="Cambria"/>
          <w:sz w:val="24"/>
          <w:szCs w:val="24"/>
          <w:highlight w:val="white"/>
          <w:rtl w:val="0"/>
        </w:rPr>
        <w:t xml:space="preserve"> Prefeitura do Campus USP da Capital (PUSP-C) com o objetivo de coletar resíduos inservíveis, garantindo sua destinação final ambientalmente adequada. 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A PUSP-C, distribuiu sete caçambas de 30m³ pelo Campus da Cidade Universitária Armando de Salles Oliveira (CUASO) (Figura 1), para o recebimento de materiais armazenados nos setores. Segundo a localização da 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Figura 1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, a caçamba destinada a EP está disposta na Travessa 4 da Avenida Professor Lúcio Martins Rodrigues, próxima ao Seção de Veículos. </w:t>
      </w:r>
      <w:r w:rsidDel="00000000" w:rsidR="00000000" w:rsidRPr="00000000">
        <w:rPr>
          <w:rFonts w:ascii="Cambria" w:cs="Cambria" w:eastAsia="Cambria" w:hAnsi="Cambria"/>
          <w:sz w:val="24"/>
          <w:szCs w:val="24"/>
          <w:highlight w:val="white"/>
          <w:rtl w:val="0"/>
        </w:rPr>
        <w:t xml:space="preserve">A ação ocorreu 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entre os dias 27 de novembro e 01 de dezembro  de 2017. </w:t>
      </w:r>
    </w:p>
    <w:p w:rsidR="00000000" w:rsidDel="00000000" w:rsidP="00000000" w:rsidRDefault="00000000" w:rsidRPr="00000000" w14:paraId="00000004">
      <w:pPr>
        <w:ind w:firstLine="72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contextualSpacing w:val="0"/>
        <w:jc w:val="center"/>
        <w:rPr>
          <w:b w:val="1"/>
        </w:rPr>
      </w:pPr>
      <w:r w:rsidDel="00000000" w:rsidR="00000000" w:rsidRPr="00000000">
        <w:rPr>
          <w:b w:val="1"/>
        </w:rPr>
        <w:drawing>
          <wp:inline distB="114300" distT="114300" distL="114300" distR="114300">
            <wp:extent cx="4467225" cy="3305175"/>
            <wp:effectExtent b="0" l="0" r="0" t="0"/>
            <wp:docPr id="10" name="image34.png"/>
            <a:graphic>
              <a:graphicData uri="http://schemas.openxmlformats.org/drawingml/2006/picture">
                <pic:pic>
                  <pic:nvPicPr>
                    <pic:cNvPr id="0" name="image3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3305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b w:val="1"/>
          <w:rtl w:val="0"/>
        </w:rPr>
        <w:t xml:space="preserve">Fonte: PUSP-C</w:t>
      </w:r>
    </w:p>
    <w:p w:rsidR="00000000" w:rsidDel="00000000" w:rsidP="00000000" w:rsidRDefault="00000000" w:rsidRPr="00000000" w14:paraId="00000006">
      <w:pPr>
        <w:contextualSpacing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Figura 1 - Localização das caçambas da 2ª Operação Cata-Bagulho de 2017.</w:t>
      </w:r>
    </w:p>
    <w:p w:rsidR="00000000" w:rsidDel="00000000" w:rsidP="00000000" w:rsidRDefault="00000000" w:rsidRPr="00000000" w14:paraId="00000007">
      <w:pPr>
        <w:ind w:firstLine="720"/>
        <w:contextualSpacing w:val="0"/>
        <w:jc w:val="left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line="360" w:lineRule="auto"/>
        <w:ind w:firstLine="720"/>
        <w:contextualSpacing w:val="0"/>
        <w:rPr>
          <w:rFonts w:ascii="Cambria" w:cs="Cambria" w:eastAsia="Cambria" w:hAnsi="Cambria"/>
          <w:b w:val="1"/>
          <w:smallCaps w:val="1"/>
          <w:color w:val="1f4e79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Este relatório tem o objetivo de descrever a condução do processo de descarte de materiais inservíveis da EP, em cada prédio e destacar os pontos que podem ser melhorados, com o objetivo de aprimorar a realização das próximas Operações “Cata-Bagulho”.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contextualSpacing w:val="0"/>
        <w:jc w:val="left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contextualSpacing w:val="0"/>
        <w:jc w:val="left"/>
        <w:rPr>
          <w:rFonts w:ascii="Cambria" w:cs="Cambria" w:eastAsia="Cambria" w:hAnsi="Cambria"/>
          <w:b w:val="1"/>
          <w:smallCaps w:val="1"/>
          <w:color w:val="1f4e79"/>
          <w:sz w:val="28"/>
          <w:szCs w:val="28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1f4e79"/>
          <w:sz w:val="28"/>
          <w:szCs w:val="28"/>
          <w:rtl w:val="0"/>
        </w:rPr>
        <w:t xml:space="preserve">METODOLOGIA</w:t>
      </w:r>
    </w:p>
    <w:p w:rsidR="00000000" w:rsidDel="00000000" w:rsidP="00000000" w:rsidRDefault="00000000" w:rsidRPr="00000000" w14:paraId="0000000B">
      <w:pPr>
        <w:spacing w:line="360" w:lineRule="auto"/>
        <w:ind w:firstLine="720"/>
        <w:contextualSpacing w:val="0"/>
        <w:rPr/>
      </w:pPr>
      <w:r w:rsidDel="00000000" w:rsidR="00000000" w:rsidRPr="00000000">
        <w:rPr>
          <w:rtl w:val="0"/>
        </w:rPr>
        <w:t xml:space="preserve">O Poli Recicla visualizou no site da PUSP-C a divulgação do evento, elaborou um cronograma de escala por prédio (Figura 2) para ser repassado no dia 13.11.17 na Reunião dos Secretários. Em seguida, ocorreu a divulgação via e-mail a fim de ser disseminado aos funcionários e as devidas providências serem tomadas.  Este ano conseguimos realizar a divulgação através de outros meios, como por meio televisivo no prédio da Mecânica (Figura 3).</w:t>
      </w:r>
    </w:p>
    <w:p w:rsidR="00000000" w:rsidDel="00000000" w:rsidP="00000000" w:rsidRDefault="00000000" w:rsidRPr="00000000" w14:paraId="0000000C">
      <w:pPr>
        <w:ind w:firstLine="720"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5656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2056"/>
        <w:gridCol w:w="3600"/>
        <w:tblGridChange w:id="0">
          <w:tblGrid>
            <w:gridCol w:w="2056"/>
            <w:gridCol w:w="3600"/>
          </w:tblGrid>
        </w:tblGridChange>
      </w:tblGrid>
      <w:tr>
        <w:trPr>
          <w:trHeight w:val="380" w:hRule="atLeast"/>
        </w:trPr>
        <w:tc>
          <w:tcPr>
            <w:vAlign w:val="center"/>
          </w:tcPr>
          <w:p w:rsidR="00000000" w:rsidDel="00000000" w:rsidP="00000000" w:rsidRDefault="00000000" w:rsidRPr="00000000" w14:paraId="0000000D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Data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E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Local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80" w:hRule="atLeast"/>
        </w:trPr>
        <w:tc>
          <w:tcPr>
            <w:vAlign w:val="center"/>
          </w:tcPr>
          <w:p w:rsidR="00000000" w:rsidDel="00000000" w:rsidP="00000000" w:rsidRDefault="00000000" w:rsidRPr="00000000" w14:paraId="0000000F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27/novembro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0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Metal/Minas</w:t>
            </w:r>
          </w:p>
        </w:tc>
      </w:tr>
      <w:tr>
        <w:trPr>
          <w:trHeight w:val="380" w:hRule="atLeast"/>
        </w:trPr>
        <w:tc>
          <w:tcPr>
            <w:vAlign w:val="center"/>
          </w:tcPr>
          <w:p w:rsidR="00000000" w:rsidDel="00000000" w:rsidP="00000000" w:rsidRDefault="00000000" w:rsidRPr="00000000" w14:paraId="00000011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28/novembro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2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Mecânica</w:t>
            </w:r>
          </w:p>
        </w:tc>
      </w:tr>
      <w:tr>
        <w:trPr>
          <w:trHeight w:val="380" w:hRule="atLeast"/>
        </w:trPr>
        <w:tc>
          <w:tcPr>
            <w:vAlign w:val="center"/>
          </w:tcPr>
          <w:p w:rsidR="00000000" w:rsidDel="00000000" w:rsidP="00000000" w:rsidRDefault="00000000" w:rsidRPr="00000000" w14:paraId="00000013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29/novembro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4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Civil/ Produção/Biênio</w:t>
            </w:r>
          </w:p>
        </w:tc>
      </w:tr>
      <w:tr>
        <w:trPr>
          <w:trHeight w:val="380" w:hRule="atLeast"/>
        </w:trPr>
        <w:tc>
          <w:tcPr>
            <w:vAlign w:val="center"/>
          </w:tcPr>
          <w:p w:rsidR="00000000" w:rsidDel="00000000" w:rsidP="00000000" w:rsidRDefault="00000000" w:rsidRPr="00000000" w14:paraId="00000015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30/novembro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6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Elétrica/ Administração</w:t>
            </w:r>
          </w:p>
        </w:tc>
      </w:tr>
      <w:tr>
        <w:trPr>
          <w:trHeight w:val="380" w:hRule="atLeast"/>
        </w:trPr>
        <w:tc>
          <w:tcPr>
            <w:vAlign w:val="center"/>
          </w:tcPr>
          <w:p w:rsidR="00000000" w:rsidDel="00000000" w:rsidP="00000000" w:rsidRDefault="00000000" w:rsidRPr="00000000" w14:paraId="00000017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01/dezembro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8">
            <w:pPr>
              <w:spacing w:after="0" w:lineRule="auto"/>
              <w:contextualSpacing w:val="0"/>
              <w:jc w:val="center"/>
              <w:rPr>
                <w:sz w:val="28"/>
                <w:szCs w:val="28"/>
              </w:rPr>
            </w:pPr>
            <w:r w:rsidDel="00000000" w:rsidR="00000000" w:rsidRPr="00000000">
              <w:rPr>
                <w:sz w:val="28"/>
                <w:szCs w:val="28"/>
                <w:rtl w:val="0"/>
              </w:rPr>
              <w:t xml:space="preserve">Química</w:t>
            </w:r>
          </w:p>
        </w:tc>
      </w:tr>
    </w:tbl>
    <w:p w:rsidR="00000000" w:rsidDel="00000000" w:rsidP="00000000" w:rsidRDefault="00000000" w:rsidRPr="00000000" w14:paraId="00000019">
      <w:pPr>
        <w:spacing w:after="0" w:lineRule="auto"/>
        <w:contextualSpacing w:val="0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Figura 2 - Divisão de atendimentos dos departamentos da Poli-USP na 2ª campanha Cata-Bagulho de 2017.</w:t>
      </w:r>
    </w:p>
    <w:p w:rsidR="00000000" w:rsidDel="00000000" w:rsidP="00000000" w:rsidRDefault="00000000" w:rsidRPr="00000000" w14:paraId="0000001A">
      <w:pPr>
        <w:spacing w:after="0" w:lineRule="auto"/>
        <w:contextualSpacing w:val="0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ind w:firstLine="720"/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3786188" cy="2842785"/>
            <wp:effectExtent b="0" l="0" r="0" t="0"/>
            <wp:docPr id="18" name="image46.jpg"/>
            <a:graphic>
              <a:graphicData uri="http://schemas.openxmlformats.org/drawingml/2006/picture">
                <pic:pic>
                  <pic:nvPicPr>
                    <pic:cNvPr id="0" name="image46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86188" cy="28427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ind w:left="720" w:firstLine="720"/>
        <w:contextualSpacing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Figura 3 - Televisão do prédio da Mecânica anunciando a operação.</w:t>
      </w:r>
    </w:p>
    <w:p w:rsidR="00000000" w:rsidDel="00000000" w:rsidP="00000000" w:rsidRDefault="00000000" w:rsidRPr="00000000" w14:paraId="0000001D">
      <w:pPr>
        <w:spacing w:after="200" w:lineRule="auto"/>
        <w:ind w:firstLine="720"/>
        <w:contextualSpacing w:val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spacing w:after="200" w:line="360" w:lineRule="auto"/>
        <w:ind w:firstLine="720"/>
        <w:contextualSpacing w:val="0"/>
        <w:jc w:val="left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No dia 27.11.17, a caçamba de 30 m³ foi disposta pela PUSP-C na Av. Prof. Lúcio Rodrigues - Travessa 4, conforme ilustra a Figura 4. </w:t>
      </w:r>
    </w:p>
    <w:p w:rsidR="00000000" w:rsidDel="00000000" w:rsidP="00000000" w:rsidRDefault="00000000" w:rsidRPr="00000000" w14:paraId="0000001F">
      <w:pPr>
        <w:spacing w:after="200" w:lineRule="auto"/>
        <w:ind w:firstLine="720"/>
        <w:contextualSpacing w:val="0"/>
        <w:jc w:val="center"/>
        <w:rPr>
          <w:sz w:val="20"/>
          <w:szCs w:val="20"/>
        </w:rPr>
      </w:pPr>
      <w:r w:rsidDel="00000000" w:rsidR="00000000" w:rsidRPr="00000000">
        <w:rPr>
          <w:sz w:val="20"/>
          <w:szCs w:val="20"/>
        </w:rPr>
        <w:drawing>
          <wp:inline distB="114300" distT="114300" distL="114300" distR="114300">
            <wp:extent cx="2433638" cy="1381501"/>
            <wp:effectExtent b="12700" l="12700" r="12700" t="12700"/>
            <wp:docPr id="8" name="image32.png"/>
            <a:graphic>
              <a:graphicData uri="http://schemas.openxmlformats.org/drawingml/2006/picture">
                <pic:pic>
                  <pic:nvPicPr>
                    <pic:cNvPr id="0" name="image3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33638" cy="1381501"/>
                    </a:xfrm>
                    <a:prstGeom prst="rect"/>
                    <a:ln w="127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spacing w:after="200" w:lineRule="auto"/>
        <w:ind w:firstLine="720"/>
        <w:contextualSpacing w:val="0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Figura 4 - Caçamba destinada ao descarte de resíduos inservíveis. </w:t>
      </w:r>
    </w:p>
    <w:p w:rsidR="00000000" w:rsidDel="00000000" w:rsidP="00000000" w:rsidRDefault="00000000" w:rsidRPr="00000000" w14:paraId="00000021">
      <w:pPr>
        <w:spacing w:after="200"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A caçamba em questão foi trazida pela PUSP-C, por volta das 11h, sendo que havia sido acordado de que a mesma estaria no local antes da operação começar, ou seja, às 9h. Como a operação começou antes da caçamba chegar, os inservíveis retirados do prédio da Engenharia de Minas e Petróleo foram descartados na caçamba do IEE. </w:t>
      </w:r>
    </w:p>
    <w:p w:rsidR="00000000" w:rsidDel="00000000" w:rsidP="00000000" w:rsidRDefault="00000000" w:rsidRPr="00000000" w14:paraId="00000022">
      <w:pPr>
        <w:spacing w:after="200"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A operação contou com a colaboração da Assistência Técnica Administrativa (ATAD), da Seção de Veículos e do Serviço de Manutenção da Poli. Também, foram contratos dois funcionários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 (Figura 5)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 da empresa Transforma para auxiliar na retirada dos inservíveis dos prédios. </w:t>
      </w:r>
    </w:p>
    <w:p w:rsidR="00000000" w:rsidDel="00000000" w:rsidP="00000000" w:rsidRDefault="00000000" w:rsidRPr="00000000" w14:paraId="00000023">
      <w:pPr>
        <w:spacing w:after="200" w:line="360" w:lineRule="auto"/>
        <w:ind w:firstLine="720"/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2478362" cy="1643063"/>
            <wp:effectExtent b="0" l="0" r="0" t="0"/>
            <wp:docPr id="17" name="image45.jpg"/>
            <a:graphic>
              <a:graphicData uri="http://schemas.openxmlformats.org/drawingml/2006/picture">
                <pic:pic>
                  <pic:nvPicPr>
                    <pic:cNvPr id="0" name="image45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8362" cy="1643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after="200" w:lineRule="auto"/>
        <w:ind w:hanging="30.000000000000213"/>
        <w:contextualSpacing w:val="0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Figura 5 - Funcionários da empresa Transforma contratados para auxiliar na remoção dos inservíveis. </w:t>
      </w:r>
    </w:p>
    <w:p w:rsidR="00000000" w:rsidDel="00000000" w:rsidP="00000000" w:rsidRDefault="00000000" w:rsidRPr="00000000" w14:paraId="00000025">
      <w:pPr>
        <w:keepNext w:val="1"/>
        <w:keepLines w:val="1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40" w:before="240" w:line="240" w:lineRule="auto"/>
        <w:ind w:left="0" w:right="0" w:firstLine="0"/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sz w:val="24"/>
          <w:szCs w:val="24"/>
          <w:rtl w:val="0"/>
        </w:rPr>
        <w:t xml:space="preserve">DESENVOLVIMENTO</w:t>
      </w:r>
    </w:p>
    <w:p w:rsidR="00000000" w:rsidDel="00000000" w:rsidP="00000000" w:rsidRDefault="00000000" w:rsidRPr="00000000" w14:paraId="00000026">
      <w:pPr>
        <w:contextualSpacing w:val="0"/>
        <w:rPr>
          <w:b w:val="1"/>
          <w:sz w:val="24"/>
          <w:szCs w:val="24"/>
          <w:u w:val="single"/>
        </w:rPr>
      </w:pPr>
      <w:r w:rsidDel="00000000" w:rsidR="00000000" w:rsidRPr="00000000">
        <w:rPr>
          <w:b w:val="1"/>
          <w:sz w:val="24"/>
          <w:szCs w:val="24"/>
          <w:u w:val="single"/>
          <w:rtl w:val="0"/>
        </w:rPr>
        <w:t xml:space="preserve">MINAS - 27.11.17</w:t>
      </w:r>
    </w:p>
    <w:p w:rsidR="00000000" w:rsidDel="00000000" w:rsidP="00000000" w:rsidRDefault="00000000" w:rsidRPr="00000000" w14:paraId="00000027">
      <w:pPr>
        <w:spacing w:line="360" w:lineRule="auto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O Departamento de Engenharia de Minas e de Petróleo realizou o descarte de seus resíduos em uma viagem realizada pela Seção de Veículos. As 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figuras 6 e 7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 retratam o processo: </w:t>
      </w:r>
    </w:p>
    <w:p w:rsidR="00000000" w:rsidDel="00000000" w:rsidP="00000000" w:rsidRDefault="00000000" w:rsidRPr="00000000" w14:paraId="00000028">
      <w:pPr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9026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13"/>
        <w:gridCol w:w="4513"/>
        <w:tblGridChange w:id="0">
          <w:tblGrid>
            <w:gridCol w:w="4513"/>
            <w:gridCol w:w="4513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contextualSpacing w:val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526030" cy="1671638"/>
                  <wp:effectExtent b="0" l="0" r="0" t="0"/>
                  <wp:docPr id="16" name="image44.jpg"/>
                  <a:graphic>
                    <a:graphicData uri="http://schemas.openxmlformats.org/drawingml/2006/picture">
                      <pic:pic>
                        <pic:nvPicPr>
                          <pic:cNvPr id="0" name="image44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6030" cy="1671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contextualSpacing w:val="0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665965" cy="1785938"/>
                  <wp:effectExtent b="0" l="0" r="0" t="0"/>
                  <wp:docPr id="14" name="image39.jpg"/>
                  <a:graphic>
                    <a:graphicData uri="http://schemas.openxmlformats.org/drawingml/2006/picture">
                      <pic:pic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5965" cy="17859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contextualSpacing w:val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Figura 6 - Pallets retirados do prédio.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contextualSpacing w:val="0"/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Figura 7 - Descarte dos resíduos na caçamba.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D">
      <w:pPr>
        <w:contextualSpacing w:val="0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pacing w:line="360" w:lineRule="auto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tl w:val="0"/>
        </w:rPr>
        <w:tab/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O Departamento de Engenharia de Metalurgia e Materiais comunicou não haver resíduo a ser descartado. Camila entrou em contato com a secretária Cristina e esta pediu para verificar com o funcionário Lívio, o qual confirmou não ter material a descartar no momento. </w:t>
      </w:r>
    </w:p>
    <w:p w:rsidR="00000000" w:rsidDel="00000000" w:rsidP="00000000" w:rsidRDefault="00000000" w:rsidRPr="00000000" w14:paraId="0000002F">
      <w:pPr>
        <w:contextualSpacing w:val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contextualSpacing w:val="0"/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b w:val="1"/>
          <w:sz w:val="24"/>
          <w:szCs w:val="24"/>
          <w:u w:val="single"/>
          <w:rtl w:val="0"/>
        </w:rPr>
        <w:t xml:space="preserve">MECÂNICA - 28.11.17</w:t>
      </w:r>
    </w:p>
    <w:p w:rsidR="00000000" w:rsidDel="00000000" w:rsidP="00000000" w:rsidRDefault="00000000" w:rsidRPr="00000000" w14:paraId="00000031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O prédio da Mecânica realizou o descarte de seus resíduos em duas viagens realizadas pela Seção de Veículos. Foram descartadas mesas, cadeiras e sucata dos projetos de extensão, visando liberar espaço dos grupos e mecânicas no prédio. Durante o segundo carregamento, o técnico Douglas, seguindo orientações do Prof. Mariane, solicitou a reserva de uma mesa e algumas cadeiras, as quais seriam reutilizadas pelo professor. Foram alocados diversos resíduos eletroeletrônicos na área de descarte combinada, mesmo com a orientação de que estes não fazem parte da operação. A situação ficou sob responsabilidade dos técnicos envolvidos e o material será encaminhado ao CEDIR. Não existiram intercorrências neste dia de operação. Abaixo, 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Figuras 8, 9 e 10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 que retratam a operação: </w:t>
      </w:r>
    </w:p>
    <w:p w:rsidR="00000000" w:rsidDel="00000000" w:rsidP="00000000" w:rsidRDefault="00000000" w:rsidRPr="00000000" w14:paraId="00000032">
      <w:pPr>
        <w:ind w:firstLine="72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ind w:firstLine="720"/>
        <w:contextualSpacing w:val="0"/>
        <w:rPr/>
      </w:pPr>
      <w:r w:rsidDel="00000000" w:rsidR="00000000" w:rsidRPr="00000000">
        <w:rPr>
          <w:rtl w:val="0"/>
        </w:rPr>
      </w:r>
    </w:p>
    <w:tbl>
      <w:tblPr>
        <w:tblStyle w:val="Table3"/>
        <w:tblW w:w="9300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830"/>
        <w:gridCol w:w="4470"/>
        <w:tblGridChange w:id="0">
          <w:tblGrid>
            <w:gridCol w:w="4830"/>
            <w:gridCol w:w="447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spacing w:after="200" w:lineRule="auto"/>
              <w:ind w:firstLine="164.99999999999977"/>
              <w:contextualSpacing w:val="0"/>
              <w:jc w:val="center"/>
              <w:rPr/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2724150" cy="1803400"/>
                  <wp:effectExtent b="0" l="0" r="0" t="0"/>
                  <wp:docPr id="1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0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spacing w:after="200" w:lineRule="auto"/>
              <w:ind w:firstLine="105"/>
              <w:contextualSpacing w:val="0"/>
              <w:jc w:val="center"/>
              <w:rPr/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2514600" cy="1689100"/>
                  <wp:effectExtent b="0" l="0" r="0" t="0"/>
                  <wp:docPr id="2" name="image17.jpg"/>
                  <a:graphic>
                    <a:graphicData uri="http://schemas.openxmlformats.org/drawingml/2006/picture">
                      <pic:pic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68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pacing w:after="200" w:lineRule="auto"/>
              <w:ind w:firstLine="720"/>
              <w:contextualSpacing w:val="0"/>
              <w:jc w:val="left"/>
              <w:rPr/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8 - Resíduos inservíveis retirados.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ind w:left="0" w:firstLine="0"/>
              <w:contextualSpacing w:val="0"/>
              <w:jc w:val="center"/>
              <w:rPr/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9 - Carregamento dos materiais.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00" w:hRule="atLeast"/>
        </w:trPr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spacing w:after="200" w:lineRule="auto"/>
              <w:ind w:firstLine="720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3716871" cy="2481263"/>
                  <wp:effectExtent b="0" l="0" r="0" t="0"/>
                  <wp:docPr id="5" name="image29.jpg"/>
                  <a:graphic>
                    <a:graphicData uri="http://schemas.openxmlformats.org/drawingml/2006/picture">
                      <pic:pic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6871" cy="248126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00" w:hRule="atLeast"/>
        </w:trPr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spacing w:after="200" w:lineRule="auto"/>
              <w:ind w:firstLine="720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10 - Descarte dos resíduos  inservíveis na caçamba. </w:t>
            </w:r>
          </w:p>
        </w:tc>
      </w:tr>
    </w:tbl>
    <w:p w:rsidR="00000000" w:rsidDel="00000000" w:rsidP="00000000" w:rsidRDefault="00000000" w:rsidRPr="00000000" w14:paraId="0000003C">
      <w:pPr>
        <w:ind w:firstLine="72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spacing w:after="200" w:lineRule="auto"/>
        <w:ind w:firstLine="720"/>
        <w:contextualSpacing w:val="0"/>
        <w:jc w:val="center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ind w:left="0" w:firstLine="0"/>
        <w:contextualSpacing w:val="0"/>
        <w:rPr>
          <w:b w:val="1"/>
          <w:sz w:val="24"/>
          <w:szCs w:val="24"/>
          <w:u w:val="single"/>
        </w:rPr>
      </w:pPr>
      <w:r w:rsidDel="00000000" w:rsidR="00000000" w:rsidRPr="00000000">
        <w:rPr>
          <w:b w:val="1"/>
          <w:sz w:val="24"/>
          <w:szCs w:val="24"/>
          <w:u w:val="single"/>
          <w:rtl w:val="0"/>
        </w:rPr>
        <w:t xml:space="preserve">CIVIL/PRODUÇÃO/BIÊNIO - 29.11.17</w:t>
      </w:r>
    </w:p>
    <w:p w:rsidR="00000000" w:rsidDel="00000000" w:rsidP="00000000" w:rsidRDefault="00000000" w:rsidRPr="00000000" w14:paraId="0000003F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Os Departamentos Engenharia de Produção e Biênio declararam que não tinham inservíveis para retirada. A Atlética e o Grêmio Politécnico descartaram os materiais mostrados na 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Figura 11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, conforme se vê abaixo.</w:t>
      </w:r>
    </w:p>
    <w:p w:rsidR="00000000" w:rsidDel="00000000" w:rsidP="00000000" w:rsidRDefault="00000000" w:rsidRPr="00000000" w14:paraId="00000040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O Departamento de Engenharia Civil descartou madeiras, conforme vê-se na 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Figura 12 e 13. 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Foi necessária apenas uma viagem. </w:t>
      </w:r>
    </w:p>
    <w:p w:rsidR="00000000" w:rsidDel="00000000" w:rsidP="00000000" w:rsidRDefault="00000000" w:rsidRPr="00000000" w14:paraId="00000041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Neste dia de operação, não houve intercorrências. </w:t>
      </w:r>
    </w:p>
    <w:p w:rsidR="00000000" w:rsidDel="00000000" w:rsidP="00000000" w:rsidRDefault="00000000" w:rsidRPr="00000000" w14:paraId="00000042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525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815"/>
        <w:gridCol w:w="4710"/>
        <w:tblGridChange w:id="0">
          <w:tblGrid>
            <w:gridCol w:w="4815"/>
            <w:gridCol w:w="4710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ind w:hanging="15.000000000000213"/>
              <w:contextualSpacing w:val="0"/>
              <w:jc w:val="center"/>
              <w:rPr/>
            </w:pPr>
            <w:r w:rsidDel="00000000" w:rsidR="00000000" w:rsidRPr="00000000">
              <w:rPr>
                <w:b w:val="1"/>
                <w:sz w:val="24"/>
                <w:szCs w:val="24"/>
                <w:u w:val="single"/>
              </w:rPr>
              <w:drawing>
                <wp:inline distB="114300" distT="114300" distL="114300" distR="114300">
                  <wp:extent cx="2724150" cy="1828800"/>
                  <wp:effectExtent b="0" l="0" r="0" t="0"/>
                  <wp:docPr id="27" name="image55.jpg"/>
                  <a:graphic>
                    <a:graphicData uri="http://schemas.openxmlformats.org/drawingml/2006/picture">
                      <pic:pic>
                        <pic:nvPicPr>
                          <pic:cNvPr id="0" name="image55.jpg"/>
                          <pic:cNvPicPr preferRelativeResize="0"/>
                        </pic:nvPicPr>
                        <pic:blipFill>
                          <a:blip r:embed="rId15"/>
                          <a:srcRect b="-3016" l="-3016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2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4">
            <w:pPr>
              <w:ind w:firstLine="120"/>
              <w:contextualSpacing w:val="0"/>
              <w:jc w:val="center"/>
              <w:rPr/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3" name="image26.jpg"/>
                  <a:graphic>
                    <a:graphicData uri="http://schemas.openxmlformats.org/drawingml/2006/picture">
                      <pic:pic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ind w:hanging="135.00000000000023"/>
              <w:contextualSpacing w:val="0"/>
              <w:jc w:val="center"/>
              <w:rPr/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11 - Material descartado pela Atlética e pelo Grêmio.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ind w:firstLine="15"/>
              <w:contextualSpacing w:val="0"/>
              <w:jc w:val="center"/>
              <w:rPr/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12 - Inservíveis retirados do prédio de Engenharia Civil.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ind w:firstLine="720"/>
              <w:contextualSpacing w:val="0"/>
              <w:jc w:val="center"/>
              <w:rPr/>
            </w:pPr>
            <w:r w:rsidDel="00000000" w:rsidR="00000000" w:rsidRPr="00000000">
              <w:rPr>
                <w:b w:val="1"/>
                <w:sz w:val="24"/>
                <w:szCs w:val="24"/>
                <w:u w:val="single"/>
              </w:rPr>
              <w:drawing>
                <wp:inline distB="114300" distT="114300" distL="114300" distR="114300">
                  <wp:extent cx="2850356" cy="1900238"/>
                  <wp:effectExtent b="0" l="0" r="0" t="0"/>
                  <wp:docPr id="12" name="image37.jpg"/>
                  <a:graphic>
                    <a:graphicData uri="http://schemas.openxmlformats.org/drawingml/2006/picture">
                      <pic:pic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356" cy="19002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20" w:hRule="atLeast"/>
        </w:trPr>
        <w:tc>
          <w:tcPr>
            <w:gridSpan w:val="2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9">
            <w:pPr>
              <w:ind w:firstLine="720"/>
              <w:contextualSpacing w:val="0"/>
              <w:jc w:val="center"/>
              <w:rPr/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13 - Descarregamento dos inservíveis. 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B">
      <w:pPr>
        <w:ind w:firstLine="720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ind w:left="0" w:firstLine="0"/>
        <w:contextualSpacing w:val="0"/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b w:val="1"/>
          <w:sz w:val="24"/>
          <w:szCs w:val="24"/>
          <w:u w:val="single"/>
          <w:rtl w:val="0"/>
        </w:rPr>
        <w:t xml:space="preserve">ADMINISTRAÇÃO e ELÉTRICA - 30.11.17</w:t>
      </w:r>
    </w:p>
    <w:p w:rsidR="00000000" w:rsidDel="00000000" w:rsidP="00000000" w:rsidRDefault="00000000" w:rsidRPr="00000000" w14:paraId="0000004D">
      <w:pPr>
        <w:spacing w:line="360" w:lineRule="auto"/>
        <w:ind w:left="0" w:firstLine="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ab/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Neste dia ocorreram atendimentos nos prédios da Administração e da Engenharia Elétrica. Na administração foi necessária apenas uma viagem com poucos materiais de madeira (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Figuras 14 e 15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).</w:t>
      </w:r>
    </w:p>
    <w:p w:rsidR="00000000" w:rsidDel="00000000" w:rsidP="00000000" w:rsidRDefault="00000000" w:rsidRPr="00000000" w14:paraId="0000004E">
      <w:pPr>
        <w:spacing w:line="360" w:lineRule="auto"/>
        <w:ind w:left="0" w:firstLine="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ab/>
        <w:t xml:space="preserve">No prédio da Elétrica, o volume era maior e foram necessárias duas viagens para coletar todo o material inservível. Foi interessante ver um local identificado especialmente para a operação neste prédio pela proatividade do sr Fábio, zelador da Elétrica (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Figura 16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). Os resíduos se tratavam na maior parte de armários e móveis velhos (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Figura 17-19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).</w:t>
        <w:tab/>
      </w:r>
    </w:p>
    <w:p w:rsidR="00000000" w:rsidDel="00000000" w:rsidP="00000000" w:rsidRDefault="00000000" w:rsidRPr="00000000" w14:paraId="0000004F">
      <w:pPr>
        <w:ind w:left="0" w:firstLine="0"/>
        <w:contextualSpacing w:val="0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026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13"/>
        <w:gridCol w:w="4513"/>
        <w:tblGridChange w:id="0">
          <w:tblGrid>
            <w:gridCol w:w="4513"/>
            <w:gridCol w:w="4513"/>
          </w:tblGrid>
        </w:tblGridChange>
      </w:tblGrid>
      <w:tr>
        <w:trPr>
          <w:trHeight w:val="44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19" name="image47.jpg"/>
                  <a:graphic>
                    <a:graphicData uri="http://schemas.openxmlformats.org/drawingml/2006/picture">
                      <pic:pic>
                        <pic:nvPicPr>
                          <pic:cNvPr id="0" name="image47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1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24" name="image52.jpg"/>
                  <a:graphic>
                    <a:graphicData uri="http://schemas.openxmlformats.org/drawingml/2006/picture">
                      <pic:pic>
                        <pic:nvPicPr>
                          <pic:cNvPr id="0" name="image52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40" w:hRule="atLeast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2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14 - Madeiras para descarte.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15 - Porta de madeira antiga.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22" name="image50.jpg"/>
                  <a:graphic>
                    <a:graphicData uri="http://schemas.openxmlformats.org/drawingml/2006/picture">
                      <pic:pic>
                        <pic:nvPicPr>
                          <pic:cNvPr id="0" name="image50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28" name="image57.jpg"/>
                  <a:graphic>
                    <a:graphicData uri="http://schemas.openxmlformats.org/drawingml/2006/picture">
                      <pic:pic>
                        <pic:nvPicPr>
                          <pic:cNvPr id="0" name="image57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6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16 - Placa sinalizando espaço para descarte.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17 - Armários e mesas para descarte.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23" name="image51.jpg"/>
                  <a:graphic>
                    <a:graphicData uri="http://schemas.openxmlformats.org/drawingml/2006/picture">
                      <pic:pic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13" name="image38.jpg"/>
                  <a:graphic>
                    <a:graphicData uri="http://schemas.openxmlformats.org/drawingml/2006/picture">
                      <pic:pic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18 - Carregamento da caminhonete.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19 - Descarregamento na caçamba.</w:t>
            </w:r>
          </w:p>
        </w:tc>
      </w:tr>
    </w:tbl>
    <w:p w:rsidR="00000000" w:rsidDel="00000000" w:rsidP="00000000" w:rsidRDefault="00000000" w:rsidRPr="00000000" w14:paraId="0000005C">
      <w:pPr>
        <w:ind w:left="0" w:firstLine="0"/>
        <w:contextualSpacing w:val="0"/>
        <w:jc w:val="left"/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line="360" w:lineRule="auto"/>
        <w:ind w:left="0"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Finalizada a operação este dia, o caminhão da Multilixo retirou a caçamba do local (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Figura 20).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ind w:firstLine="720"/>
        <w:contextualSpacing w:val="0"/>
        <w:jc w:val="center"/>
        <w:rPr>
          <w:b w:val="1"/>
          <w:sz w:val="24"/>
          <w:szCs w:val="24"/>
          <w:u w:val="single"/>
        </w:rPr>
      </w:pPr>
      <w:r w:rsidDel="00000000" w:rsidR="00000000" w:rsidRPr="00000000">
        <w:rPr>
          <w:b w:val="1"/>
          <w:sz w:val="24"/>
          <w:szCs w:val="24"/>
          <w:u w:val="single"/>
        </w:rPr>
        <w:drawing>
          <wp:inline distB="114300" distT="114300" distL="114300" distR="114300">
            <wp:extent cx="2662238" cy="3551124"/>
            <wp:effectExtent b="0" l="0" r="0" t="0"/>
            <wp:docPr id="7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2238" cy="35511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ind w:firstLine="720"/>
        <w:contextualSpacing w:val="0"/>
        <w:jc w:val="center"/>
        <w:rPr>
          <w:b w:val="1"/>
          <w:sz w:val="20"/>
          <w:szCs w:val="20"/>
        </w:rPr>
      </w:pPr>
      <w:r w:rsidDel="00000000" w:rsidR="00000000" w:rsidRPr="00000000">
        <w:rPr>
          <w:b w:val="1"/>
          <w:sz w:val="20"/>
          <w:szCs w:val="20"/>
          <w:rtl w:val="0"/>
        </w:rPr>
        <w:t xml:space="preserve">Figura 20 - Retirada da caçamba. </w:t>
      </w:r>
    </w:p>
    <w:p w:rsidR="00000000" w:rsidDel="00000000" w:rsidP="00000000" w:rsidRDefault="00000000" w:rsidRPr="00000000" w14:paraId="00000060">
      <w:pPr>
        <w:ind w:firstLine="720"/>
        <w:contextualSpacing w:val="0"/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b w:val="1"/>
          <w:sz w:val="24"/>
          <w:szCs w:val="24"/>
          <w:u w:val="single"/>
          <w:rtl w:val="0"/>
        </w:rPr>
        <w:t xml:space="preserve">QUÍMICA - 01.12.17</w:t>
      </w:r>
    </w:p>
    <w:p w:rsidR="00000000" w:rsidDel="00000000" w:rsidP="00000000" w:rsidRDefault="00000000" w:rsidRPr="00000000" w14:paraId="00000061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Retirou-se inservíveis de diversos locais do Departamento de Engenharia Química. No total, foram feitas três viagens para retirar todo o material descartado. As imagens registram os tipos de materiais descartados 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(Figuras 21-23)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. Inclusive limpou-se algumas áreas consideradas de descarte irregular </w:t>
      </w: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(Figuras 24-28).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ind w:left="0" w:firstLine="0"/>
        <w:contextualSpacing w:val="0"/>
        <w:jc w:val="left"/>
        <w:rPr>
          <w:rFonts w:ascii="Cambria" w:cs="Cambria" w:eastAsia="Cambria" w:hAnsi="Cambria"/>
          <w:b w:val="1"/>
          <w:smallCaps w:val="1"/>
          <w:color w:val="365f91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9026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13"/>
        <w:gridCol w:w="4513"/>
        <w:tblGridChange w:id="0">
          <w:tblGrid>
            <w:gridCol w:w="4513"/>
            <w:gridCol w:w="4513"/>
          </w:tblGrid>
        </w:tblGridChange>
      </w:tblGrid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3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Cambria" w:cs="Cambria" w:eastAsia="Cambria" w:hAnsi="Cambria"/>
                <w:b w:val="1"/>
                <w:smallCaps w:val="1"/>
                <w:color w:val="365f91"/>
                <w:sz w:val="24"/>
                <w:szCs w:val="24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mallCaps w:val="1"/>
                <w:color w:val="365f91"/>
                <w:sz w:val="24"/>
                <w:szCs w:val="24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26" name="image54.jpg"/>
                  <a:graphic>
                    <a:graphicData uri="http://schemas.openxmlformats.org/drawingml/2006/picture">
                      <pic:pic>
                        <pic:nvPicPr>
                          <pic:cNvPr id="0" name="image54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contextualSpacing w:val="0"/>
              <w:jc w:val="left"/>
              <w:rPr>
                <w:rFonts w:ascii="Cambria" w:cs="Cambria" w:eastAsia="Cambria" w:hAnsi="Cambria"/>
                <w:b w:val="1"/>
                <w:smallCaps w:val="1"/>
                <w:color w:val="365f91"/>
                <w:sz w:val="24"/>
                <w:szCs w:val="24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mallCaps w:val="1"/>
                <w:color w:val="365f91"/>
                <w:sz w:val="24"/>
                <w:szCs w:val="24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9" name="image33.jpg"/>
                  <a:graphic>
                    <a:graphicData uri="http://schemas.openxmlformats.org/drawingml/2006/picture">
                      <pic:pic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5">
            <w:pPr>
              <w:spacing w:after="0" w:before="0" w:line="240" w:lineRule="auto"/>
              <w:ind w:left="0" w:firstLine="0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21 - Poofs e carteiras para descarte.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6">
            <w:pPr>
              <w:spacing w:after="0" w:before="0" w:line="240" w:lineRule="auto"/>
              <w:ind w:left="0" w:firstLine="0"/>
              <w:contextualSpacing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Figura 22- Material para descarte.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7">
            <w:pPr>
              <w:spacing w:after="0" w:lineRule="auto"/>
              <w:contextualSpacing w:val="0"/>
              <w:jc w:val="left"/>
              <w:rPr>
                <w:rFonts w:ascii="Cambria" w:cs="Cambria" w:eastAsia="Cambria" w:hAnsi="Cambria"/>
                <w:b w:val="1"/>
                <w:smallCaps w:val="1"/>
                <w:color w:val="365f91"/>
                <w:sz w:val="24"/>
                <w:szCs w:val="24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mallCaps w:val="1"/>
                <w:color w:val="365f91"/>
                <w:sz w:val="24"/>
                <w:szCs w:val="24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6" name="image30.jpg"/>
                  <a:graphic>
                    <a:graphicData uri="http://schemas.openxmlformats.org/drawingml/2006/picture">
                      <pic:pic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8">
            <w:pPr>
              <w:spacing w:after="0" w:lineRule="auto"/>
              <w:contextualSpacing w:val="0"/>
              <w:jc w:val="left"/>
              <w:rPr>
                <w:rFonts w:ascii="Cambria" w:cs="Cambria" w:eastAsia="Cambria" w:hAnsi="Cambria"/>
                <w:b w:val="1"/>
                <w:smallCaps w:val="1"/>
                <w:color w:val="365f91"/>
                <w:sz w:val="24"/>
                <w:szCs w:val="24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mallCaps w:val="1"/>
                <w:color w:val="365f91"/>
                <w:sz w:val="24"/>
                <w:szCs w:val="24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15" name="image43.jpg"/>
                  <a:graphic>
                    <a:graphicData uri="http://schemas.openxmlformats.org/drawingml/2006/picture">
                      <pic:pic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9">
            <w:pPr>
              <w:spacing w:after="0" w:lineRule="auto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Figura 23- Carregamento dos materiais.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A">
            <w:pPr>
              <w:spacing w:after="0" w:lineRule="auto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Figura 24- Área de descarte irregular.</w:t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B">
            <w:pPr>
              <w:spacing w:after="0" w:lineRule="auto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25" name="image53.jpg"/>
                  <a:graphic>
                    <a:graphicData uri="http://schemas.openxmlformats.org/drawingml/2006/picture">
                      <pic:pic>
                        <pic:nvPicPr>
                          <pic:cNvPr id="0" name="image53.jp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C">
            <w:pPr>
              <w:spacing w:after="0" w:lineRule="auto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mallCaps w:val="1"/>
                <w:color w:val="365f91"/>
                <w:sz w:val="24"/>
                <w:szCs w:val="24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30" name="image60.jpg"/>
                  <a:graphic>
                    <a:graphicData uri="http://schemas.openxmlformats.org/drawingml/2006/picture">
                      <pic:pic>
                        <pic:nvPicPr>
                          <pic:cNvPr id="0" name="image60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D">
            <w:pPr>
              <w:spacing w:after="0" w:lineRule="auto"/>
              <w:contextualSpacing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Figura 25- Área de descarte irregular.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E">
            <w:pPr>
              <w:spacing w:after="0" w:lineRule="auto"/>
              <w:contextualSpacing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Figura 26- Área de descarte irregular.</w:t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6F">
            <w:pPr>
              <w:spacing w:after="0" w:lineRule="auto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mallCaps w:val="1"/>
                <w:color w:val="365f91"/>
                <w:sz w:val="24"/>
                <w:szCs w:val="24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4" name="image28.jpg"/>
                  <a:graphic>
                    <a:graphicData uri="http://schemas.openxmlformats.org/drawingml/2006/picture">
                      <pic:pic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0">
            <w:pPr>
              <w:spacing w:after="0" w:lineRule="auto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Cambria" w:cs="Cambria" w:eastAsia="Cambria" w:hAnsi="Cambria"/>
                <w:b w:val="1"/>
                <w:smallCaps w:val="1"/>
                <w:color w:val="365f91"/>
                <w:sz w:val="24"/>
                <w:szCs w:val="24"/>
              </w:rPr>
              <w:drawing>
                <wp:inline distB="114300" distT="114300" distL="114300" distR="114300">
                  <wp:extent cx="2724150" cy="1816100"/>
                  <wp:effectExtent b="0" l="0" r="0" t="0"/>
                  <wp:docPr id="20" name="image48.jpg"/>
                  <a:graphic>
                    <a:graphicData uri="http://schemas.openxmlformats.org/drawingml/2006/picture">
                      <pic:pic>
                        <pic:nvPicPr>
                          <pic:cNvPr id="0" name="image48.jp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816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1">
            <w:pPr>
              <w:spacing w:after="0" w:lineRule="auto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27 - Carregamento terceira viagem.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2">
            <w:pPr>
              <w:spacing w:after="0" w:lineRule="auto"/>
              <w:contextualSpacing w:val="0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Figura 28 - Descarregamento na caçamba do CRUSP.</w:t>
            </w:r>
          </w:p>
        </w:tc>
      </w:tr>
    </w:tbl>
    <w:p w:rsidR="00000000" w:rsidDel="00000000" w:rsidP="00000000" w:rsidRDefault="00000000" w:rsidRPr="00000000" w14:paraId="00000073">
      <w:pPr>
        <w:ind w:left="0" w:firstLine="0"/>
        <w:contextualSpacing w:val="0"/>
        <w:jc w:val="left"/>
        <w:rPr>
          <w:rFonts w:ascii="Cambria" w:cs="Cambria" w:eastAsia="Cambria" w:hAnsi="Cambria"/>
          <w:b w:val="1"/>
          <w:smallCaps w:val="1"/>
          <w:color w:val="365f9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ind w:left="0" w:firstLine="0"/>
        <w:contextualSpacing w:val="0"/>
        <w:jc w:val="left"/>
        <w:rPr>
          <w:rFonts w:ascii="Cambria" w:cs="Cambria" w:eastAsia="Cambria" w:hAnsi="Cambria"/>
          <w:b w:val="1"/>
          <w:smallCaps w:val="1"/>
          <w:color w:val="365f91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sz w:val="24"/>
          <w:szCs w:val="24"/>
          <w:rtl w:val="0"/>
        </w:rPr>
        <w:t xml:space="preserve">RESULTADOS</w:t>
      </w:r>
    </w:p>
    <w:p w:rsidR="00000000" w:rsidDel="00000000" w:rsidP="00000000" w:rsidRDefault="00000000" w:rsidRPr="00000000" w14:paraId="00000075">
      <w:pPr>
        <w:ind w:left="0" w:firstLine="0"/>
        <w:contextualSpacing w:val="0"/>
        <w:jc w:val="left"/>
        <w:rPr>
          <w:rFonts w:ascii="Cambria" w:cs="Cambria" w:eastAsia="Cambria" w:hAnsi="Cambria"/>
          <w:b w:val="1"/>
          <w:smallCaps w:val="1"/>
          <w:color w:val="365f91"/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A 2ª Operação Cata-Bagulho de 2017 permitiu que os Departamentos da Escola Politécnica descartassem, aproximadamente, 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três caçambas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 de resíduos volumosos, o que é um número bastante elevado, mostrando que a ação foi bem sucedida. </w:t>
      </w:r>
    </w:p>
    <w:p w:rsidR="00000000" w:rsidDel="00000000" w:rsidP="00000000" w:rsidRDefault="00000000" w:rsidRPr="00000000" w14:paraId="00000077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tl w:val="0"/>
        </w:rPr>
      </w:r>
    </w:p>
    <w:tbl>
      <w:tblPr>
        <w:tblStyle w:val="Table7"/>
        <w:tblW w:w="9026.0" w:type="dxa"/>
        <w:jc w:val="left"/>
        <w:tblInd w:w="100.0" w:type="pct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4513"/>
        <w:gridCol w:w="4513"/>
        <w:tblGridChange w:id="0">
          <w:tblGrid>
            <w:gridCol w:w="4513"/>
            <w:gridCol w:w="4513"/>
          </w:tblGrid>
        </w:tblGridChange>
      </w:tblGrid>
      <w:t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8">
            <w:pPr>
              <w:spacing w:after="0" w:lineRule="auto"/>
              <w:ind w:left="100" w:firstLine="0"/>
              <w:contextualSpacing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LOCAL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9">
            <w:pPr>
              <w:spacing w:after="0" w:lineRule="auto"/>
              <w:ind w:left="100" w:firstLine="0"/>
              <w:contextualSpacing w:val="0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QUANTIDADE DE VIAGENS PARA A CAÇAMBA</w:t>
            </w:r>
          </w:p>
        </w:tc>
      </w:tr>
      <w:t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A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Metal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B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</w:t>
            </w:r>
          </w:p>
        </w:tc>
      </w:tr>
      <w:t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C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Minas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D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</w:tr>
      <w:t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E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Mecânica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7F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</w:tr>
      <w:t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0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Elétrica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1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2</w:t>
            </w:r>
          </w:p>
        </w:tc>
      </w:tr>
      <w:t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2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Administração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3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</w:tr>
      <w:t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4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Civil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5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</w:t>
            </w:r>
          </w:p>
        </w:tc>
      </w:tr>
      <w:t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6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Produção/Biênio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7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</w:t>
            </w:r>
          </w:p>
        </w:tc>
      </w:tr>
      <w:t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8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Química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89">
            <w:pPr>
              <w:spacing w:after="0" w:lineRule="auto"/>
              <w:ind w:left="100" w:firstLine="0"/>
              <w:contextualSpacing w:val="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3</w:t>
            </w:r>
          </w:p>
        </w:tc>
      </w:tr>
    </w:tbl>
    <w:p w:rsidR="00000000" w:rsidDel="00000000" w:rsidP="00000000" w:rsidRDefault="00000000" w:rsidRPr="00000000" w14:paraId="0000008A">
      <w:pPr>
        <w:ind w:firstLine="720"/>
        <w:contextualSpacing w:val="0"/>
        <w:jc w:val="lef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keepNext w:val="1"/>
        <w:keepLines w:val="1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240" w:before="240" w:line="240" w:lineRule="auto"/>
        <w:ind w:left="0" w:right="0" w:firstLine="0"/>
        <w:contextualSpacing w:val="0"/>
        <w:jc w:val="both"/>
        <w:rPr>
          <w:rFonts w:ascii="Cambria" w:cs="Cambria" w:eastAsia="Cambria" w:hAnsi="Cambria"/>
          <w:b w:val="1"/>
          <w:smallCaps w:val="1"/>
          <w:color w:val="365f91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b w:val="1"/>
          <w:smallCaps w:val="1"/>
          <w:color w:val="365f91"/>
          <w:sz w:val="24"/>
          <w:szCs w:val="24"/>
          <w:rtl w:val="0"/>
        </w:rPr>
        <w:t xml:space="preserve">CONSIDERAÇÕES FINAIS</w:t>
      </w:r>
    </w:p>
    <w:p w:rsidR="00000000" w:rsidDel="00000000" w:rsidP="00000000" w:rsidRDefault="00000000" w:rsidRPr="00000000" w14:paraId="0000008C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A Operação Cata-Bagulho contou com a colaboração assídua dos funcionários da Seção de Veículos que foram solícitos a todo momento, além dos funcionários de cada departamento que auxiliaram no carregamento e no descarregamento dos resíduos.</w:t>
      </w:r>
    </w:p>
    <w:p w:rsidR="00000000" w:rsidDel="00000000" w:rsidP="00000000" w:rsidRDefault="00000000" w:rsidRPr="00000000" w14:paraId="0000008D">
      <w:pPr>
        <w:spacing w:line="360" w:lineRule="auto"/>
        <w:ind w:firstLine="720"/>
        <w:contextualSpacing w:val="0"/>
        <w:rPr>
          <w:rFonts w:ascii="Cambria" w:cs="Cambria" w:eastAsia="Cambria" w:hAnsi="Cambria"/>
          <w:b w:val="1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b w:val="1"/>
          <w:sz w:val="24"/>
          <w:szCs w:val="24"/>
          <w:rtl w:val="0"/>
        </w:rPr>
        <w:t xml:space="preserve">Estima-se que a quantidade total retirada de material é aproximadamente 45 m³, considerando a ocupação de uma caçamba e ½ de 30 m³.</w:t>
      </w:r>
    </w:p>
    <w:p w:rsidR="00000000" w:rsidDel="00000000" w:rsidP="00000000" w:rsidRDefault="00000000" w:rsidRPr="00000000" w14:paraId="0000008E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A contratação dos dois funcionários, de empresa terceirizada, se mostrou muito valorosa para o bom andamento da operação e esta prática deve ser mantida nas operações seguintes. Pode-se destacar pontos de melhoria com esta contratação, já que a rotina diária de trabalho dos funcionários e/ou alunos não foram comprometidas. Desta forma também foram evitados acidentes de trabalho pelo manuseio de materiais muitas vezes pesados por funcionários não especializados.</w:t>
      </w:r>
    </w:p>
    <w:p w:rsidR="00000000" w:rsidDel="00000000" w:rsidP="00000000" w:rsidRDefault="00000000" w:rsidRPr="00000000" w14:paraId="0000008F">
      <w:pPr>
        <w:spacing w:line="360" w:lineRule="auto"/>
        <w:ind w:firstLine="720"/>
        <w:contextualSpacing w:val="0"/>
        <w:rPr>
          <w:rFonts w:ascii="Cambria" w:cs="Cambria" w:eastAsia="Cambria" w:hAnsi="Cambria"/>
          <w:sz w:val="24"/>
          <w:szCs w:val="24"/>
        </w:rPr>
      </w:pPr>
      <w:r w:rsidDel="00000000" w:rsidR="00000000" w:rsidRPr="00000000">
        <w:rPr>
          <w:rFonts w:ascii="Cambria" w:cs="Cambria" w:eastAsia="Cambria" w:hAnsi="Cambria"/>
          <w:b w:val="1"/>
          <w:color w:val="ff0000"/>
          <w:sz w:val="28"/>
          <w:szCs w:val="28"/>
          <w:rtl w:val="0"/>
        </w:rPr>
        <w:t xml:space="preserve">  </w:t>
      </w:r>
      <w:r w:rsidDel="00000000" w:rsidR="00000000" w:rsidRPr="00000000">
        <w:rPr>
          <w:rFonts w:ascii="Cambria" w:cs="Cambria" w:eastAsia="Cambria" w:hAnsi="Cambria"/>
          <w:sz w:val="24"/>
          <w:szCs w:val="24"/>
          <w:rtl w:val="0"/>
        </w:rPr>
        <w:t xml:space="preserve">A operação Cata-Bagulho alcançou um resultado satisfatório, com uma grande quantidade de material descartado, cumprindo seu objetivo de retirar dos prédios materiais inservíveis que além de ocupar espaço, poderiam atrair vetores e consequentemente valoriza-se o ambiente de espaço público e remete à qualidade de vida aos alunos, funcionários e professores da EP.</w:t>
      </w:r>
    </w:p>
    <w:p w:rsidR="00000000" w:rsidDel="00000000" w:rsidP="00000000" w:rsidRDefault="00000000" w:rsidRPr="00000000" w14:paraId="00000090">
      <w:pPr>
        <w:ind w:firstLine="720"/>
        <w:contextualSpacing w:val="0"/>
        <w:jc w:val="left"/>
        <w:rPr/>
      </w:pPr>
      <w:r w:rsidDel="00000000" w:rsidR="00000000" w:rsidRPr="00000000">
        <w:rPr>
          <w:rtl w:val="0"/>
        </w:rPr>
      </w:r>
    </w:p>
    <w:sectPr>
      <w:headerReference r:id="rId33" w:type="default"/>
      <w:footerReference r:id="rId34" w:type="default"/>
      <w:footerReference r:id="rId35" w:type="first"/>
      <w:pgSz w:h="16838" w:w="11906"/>
      <w:pgMar w:bottom="1440.0000000000002" w:top="1440.0000000000002" w:left="1440.0000000000002" w:right="1440.0000000000002" w:header="0" w:footer="720"/>
      <w:pgNumType w:start="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Cambria"/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92">
    <w:pPr>
      <w:ind w:left="0" w:firstLine="0"/>
      <w:contextualSpacing w:val="0"/>
      <w:jc w:val="right"/>
      <w:rPr/>
    </w:pPr>
    <w:r w:rsidDel="00000000" w:rsidR="00000000" w:rsidRPr="00000000">
      <w:rPr/>
      <w:drawing>
        <wp:inline distB="114300" distT="114300" distL="114300" distR="114300">
          <wp:extent cx="6205538" cy="390525"/>
          <wp:effectExtent b="0" l="0" r="0" t="0"/>
          <wp:docPr id="29" name="image58.png"/>
          <a:graphic>
            <a:graphicData uri="http://schemas.openxmlformats.org/drawingml/2006/picture">
              <pic:pic>
                <pic:nvPicPr>
                  <pic:cNvPr id="0" name="image58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6205538" cy="390525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93">
    <w:pPr>
      <w:contextualSpacing w:val="0"/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91">
    <w:pPr>
      <w:tabs>
        <w:tab w:val="center" w:pos="4308"/>
        <w:tab w:val="right" w:pos="8617"/>
      </w:tabs>
      <w:ind w:left="0" w:right="-300" w:firstLine="0"/>
      <w:contextualSpacing w:val="0"/>
      <w:rPr>
        <w:rFonts w:ascii="Calibri" w:cs="Calibri" w:eastAsia="Calibri" w:hAnsi="Calibri"/>
        <w:b w:val="0"/>
        <w:i w:val="0"/>
        <w:smallCaps w:val="0"/>
        <w:strike w:val="0"/>
        <w:color w:val="000000"/>
        <w:sz w:val="4"/>
        <w:szCs w:val="4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sz w:val="21"/>
        <w:szCs w:val="21"/>
        <w:highlight w:val="white"/>
      </w:rPr>
      <w:drawing>
        <wp:inline distB="114300" distT="114300" distL="114300" distR="114300">
          <wp:extent cx="4484053" cy="589007"/>
          <wp:effectExtent b="0" l="0" r="0" t="0"/>
          <wp:docPr id="21" name="image49.png"/>
          <a:graphic>
            <a:graphicData uri="http://schemas.openxmlformats.org/drawingml/2006/picture">
              <pic:pic>
                <pic:nvPicPr>
                  <pic:cNvPr id="0" name="image49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4484053" cy="589007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Fonts w:ascii="Arial" w:cs="Arial" w:eastAsia="Arial" w:hAnsi="Arial"/>
        <w:sz w:val="21"/>
        <w:szCs w:val="21"/>
        <w:highlight w:val="white"/>
        <w:rtl w:val="0"/>
      </w:rPr>
      <w:t xml:space="preserve">        </w:t>
    </w:r>
    <w:r w:rsidDel="00000000" w:rsidR="00000000" w:rsidRPr="00000000">
      <w:rPr>
        <w:rFonts w:ascii="Arial" w:cs="Arial" w:eastAsia="Arial" w:hAnsi="Arial"/>
        <w:sz w:val="21"/>
        <w:szCs w:val="21"/>
        <w:highlight w:val="white"/>
      </w:rPr>
      <w:drawing>
        <wp:inline distB="114300" distT="114300" distL="114300" distR="114300">
          <wp:extent cx="990600" cy="419100"/>
          <wp:effectExtent b="0" l="0" r="0" t="0"/>
          <wp:docPr id="11" name="image35.png"/>
          <a:graphic>
            <a:graphicData uri="http://schemas.openxmlformats.org/drawingml/2006/picture">
              <pic:pic>
                <pic:nvPicPr>
                  <pic:cNvPr id="0" name="image35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90600" cy="4191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pt-BR"/>
      </w:rPr>
    </w:rPrDefault>
    <w:pPrDefault>
      <w:pPr>
        <w:widowControl w:val="0"/>
        <w:spacing w:after="100" w:lineRule="auto"/>
        <w:jc w:val="both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50.jpg"/><Relationship Id="rId22" Type="http://schemas.openxmlformats.org/officeDocument/2006/relationships/image" Target="media/image51.jpg"/><Relationship Id="rId21" Type="http://schemas.openxmlformats.org/officeDocument/2006/relationships/image" Target="media/image57.jpg"/><Relationship Id="rId24" Type="http://schemas.openxmlformats.org/officeDocument/2006/relationships/image" Target="media/image31.jpg"/><Relationship Id="rId23" Type="http://schemas.openxmlformats.org/officeDocument/2006/relationships/image" Target="media/image38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5.jpg"/><Relationship Id="rId26" Type="http://schemas.openxmlformats.org/officeDocument/2006/relationships/image" Target="media/image33.jpg"/><Relationship Id="rId25" Type="http://schemas.openxmlformats.org/officeDocument/2006/relationships/image" Target="media/image54.jpg"/><Relationship Id="rId28" Type="http://schemas.openxmlformats.org/officeDocument/2006/relationships/image" Target="media/image43.jpg"/><Relationship Id="rId27" Type="http://schemas.openxmlformats.org/officeDocument/2006/relationships/image" Target="media/image30.jpg"/><Relationship Id="rId5" Type="http://schemas.openxmlformats.org/officeDocument/2006/relationships/styles" Target="styles.xml"/><Relationship Id="rId6" Type="http://schemas.openxmlformats.org/officeDocument/2006/relationships/image" Target="media/image34.png"/><Relationship Id="rId29" Type="http://schemas.openxmlformats.org/officeDocument/2006/relationships/image" Target="media/image53.jpg"/><Relationship Id="rId7" Type="http://schemas.openxmlformats.org/officeDocument/2006/relationships/image" Target="media/image46.jpg"/><Relationship Id="rId8" Type="http://schemas.openxmlformats.org/officeDocument/2006/relationships/image" Target="media/image32.png"/><Relationship Id="rId31" Type="http://schemas.openxmlformats.org/officeDocument/2006/relationships/image" Target="media/image28.jpg"/><Relationship Id="rId30" Type="http://schemas.openxmlformats.org/officeDocument/2006/relationships/image" Target="media/image60.jpg"/><Relationship Id="rId11" Type="http://schemas.openxmlformats.org/officeDocument/2006/relationships/image" Target="media/image39.jpg"/><Relationship Id="rId33" Type="http://schemas.openxmlformats.org/officeDocument/2006/relationships/header" Target="header1.xml"/><Relationship Id="rId10" Type="http://schemas.openxmlformats.org/officeDocument/2006/relationships/image" Target="media/image44.jpg"/><Relationship Id="rId32" Type="http://schemas.openxmlformats.org/officeDocument/2006/relationships/image" Target="media/image48.jpg"/><Relationship Id="rId13" Type="http://schemas.openxmlformats.org/officeDocument/2006/relationships/image" Target="media/image17.jpg"/><Relationship Id="rId35" Type="http://schemas.openxmlformats.org/officeDocument/2006/relationships/footer" Target="footer2.xml"/><Relationship Id="rId12" Type="http://schemas.openxmlformats.org/officeDocument/2006/relationships/image" Target="media/image15.jpg"/><Relationship Id="rId34" Type="http://schemas.openxmlformats.org/officeDocument/2006/relationships/footer" Target="footer1.xml"/><Relationship Id="rId15" Type="http://schemas.openxmlformats.org/officeDocument/2006/relationships/image" Target="media/image55.jpg"/><Relationship Id="rId14" Type="http://schemas.openxmlformats.org/officeDocument/2006/relationships/image" Target="media/image29.jpg"/><Relationship Id="rId17" Type="http://schemas.openxmlformats.org/officeDocument/2006/relationships/image" Target="media/image37.jpg"/><Relationship Id="rId16" Type="http://schemas.openxmlformats.org/officeDocument/2006/relationships/image" Target="media/image26.jpg"/><Relationship Id="rId19" Type="http://schemas.openxmlformats.org/officeDocument/2006/relationships/image" Target="media/image52.jpg"/><Relationship Id="rId18" Type="http://schemas.openxmlformats.org/officeDocument/2006/relationships/image" Target="media/image47.jp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58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49.png"/><Relationship Id="rId2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