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6AE" w:rsidRDefault="00AE06AE" w:rsidP="0000712A">
      <w:pPr>
        <w:jc w:val="both"/>
      </w:pPr>
    </w:p>
    <w:p w:rsidR="00AE06AE" w:rsidRDefault="00AE06AE" w:rsidP="0000712A">
      <w:pPr>
        <w:ind w:left="-993"/>
        <w:jc w:val="both"/>
      </w:pPr>
    </w:p>
    <w:p w:rsidR="00E75580" w:rsidRPr="00E75580" w:rsidRDefault="00E75580" w:rsidP="00E75580">
      <w:pPr>
        <w:shd w:val="clear" w:color="auto" w:fill="FFFFFF"/>
        <w:spacing w:after="0" w:line="240" w:lineRule="auto"/>
        <w:ind w:left="46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pt-BR"/>
        </w:rPr>
      </w:pPr>
      <w:r w:rsidRPr="00E75580">
        <w:rPr>
          <w:rFonts w:ascii="Times New Roman" w:eastAsia="Times New Roman" w:hAnsi="Times New Roman" w:cs="Times New Roman"/>
          <w:color w:val="000099"/>
          <w:sz w:val="28"/>
          <w:szCs w:val="28"/>
          <w:lang w:eastAsia="pt-BR"/>
        </w:rPr>
        <w:t xml:space="preserve">O novo </w:t>
      </w:r>
      <w:proofErr w:type="spellStart"/>
      <w:r w:rsidRPr="00E75580">
        <w:rPr>
          <w:rFonts w:ascii="Times New Roman" w:eastAsia="Times New Roman" w:hAnsi="Times New Roman" w:cs="Times New Roman"/>
          <w:color w:val="000099"/>
          <w:sz w:val="28"/>
          <w:szCs w:val="28"/>
          <w:lang w:eastAsia="pt-BR"/>
        </w:rPr>
        <w:t>Institut</w:t>
      </w:r>
      <w:proofErr w:type="spellEnd"/>
      <w:r w:rsidRPr="00E75580">
        <w:rPr>
          <w:rFonts w:ascii="Times New Roman" w:eastAsia="Times New Roman" w:hAnsi="Times New Roman" w:cs="Times New Roman"/>
          <w:color w:val="000099"/>
          <w:sz w:val="28"/>
          <w:szCs w:val="28"/>
          <w:lang w:eastAsia="pt-BR"/>
        </w:rPr>
        <w:t xml:space="preserve"> </w:t>
      </w:r>
      <w:proofErr w:type="spellStart"/>
      <w:r w:rsidRPr="00E75580">
        <w:rPr>
          <w:rFonts w:ascii="Times New Roman" w:eastAsia="Times New Roman" w:hAnsi="Times New Roman" w:cs="Times New Roman"/>
          <w:color w:val="000099"/>
          <w:sz w:val="28"/>
          <w:szCs w:val="28"/>
          <w:lang w:eastAsia="pt-BR"/>
        </w:rPr>
        <w:t>Polytechnique</w:t>
      </w:r>
      <w:proofErr w:type="spellEnd"/>
      <w:r w:rsidRPr="00E75580">
        <w:rPr>
          <w:rFonts w:ascii="Times New Roman" w:eastAsia="Times New Roman" w:hAnsi="Times New Roman" w:cs="Times New Roman"/>
          <w:color w:val="000099"/>
          <w:sz w:val="28"/>
          <w:szCs w:val="28"/>
          <w:lang w:eastAsia="pt-BR"/>
        </w:rPr>
        <w:t xml:space="preserve"> de Paris, que reúne cinco importantes escolas de engenharia francesas (</w:t>
      </w:r>
      <w:proofErr w:type="spellStart"/>
      <w:r w:rsidRPr="00E75580">
        <w:rPr>
          <w:rFonts w:ascii="Times New Roman" w:eastAsia="Times New Roman" w:hAnsi="Times New Roman" w:cs="Times New Roman"/>
          <w:color w:val="000099"/>
          <w:sz w:val="28"/>
          <w:szCs w:val="28"/>
          <w:lang w:eastAsia="pt-BR"/>
        </w:rPr>
        <w:t>Ecole</w:t>
      </w:r>
      <w:proofErr w:type="spellEnd"/>
      <w:r w:rsidRPr="00E75580">
        <w:rPr>
          <w:rFonts w:ascii="Times New Roman" w:eastAsia="Times New Roman" w:hAnsi="Times New Roman" w:cs="Times New Roman"/>
          <w:color w:val="000099"/>
          <w:sz w:val="28"/>
          <w:szCs w:val="28"/>
          <w:lang w:eastAsia="pt-BR"/>
        </w:rPr>
        <w:t xml:space="preserve"> </w:t>
      </w:r>
      <w:proofErr w:type="spellStart"/>
      <w:r w:rsidRPr="00E75580">
        <w:rPr>
          <w:rFonts w:ascii="Times New Roman" w:eastAsia="Times New Roman" w:hAnsi="Times New Roman" w:cs="Times New Roman"/>
          <w:color w:val="000099"/>
          <w:sz w:val="28"/>
          <w:szCs w:val="28"/>
          <w:lang w:eastAsia="pt-BR"/>
        </w:rPr>
        <w:t>polytechnique</w:t>
      </w:r>
      <w:proofErr w:type="spellEnd"/>
      <w:r w:rsidRPr="00E75580">
        <w:rPr>
          <w:rFonts w:ascii="Times New Roman" w:eastAsia="Times New Roman" w:hAnsi="Times New Roman" w:cs="Times New Roman"/>
          <w:color w:val="000099"/>
          <w:sz w:val="28"/>
          <w:szCs w:val="28"/>
          <w:lang w:eastAsia="pt-BR"/>
        </w:rPr>
        <w:t xml:space="preserve">, ENSAE Paris, ENSTA Paris, Telecom Paris e Telecom </w:t>
      </w:r>
      <w:proofErr w:type="spellStart"/>
      <w:proofErr w:type="gramStart"/>
      <w:r w:rsidRPr="00E75580">
        <w:rPr>
          <w:rFonts w:ascii="Times New Roman" w:eastAsia="Times New Roman" w:hAnsi="Times New Roman" w:cs="Times New Roman"/>
          <w:color w:val="000099"/>
          <w:sz w:val="28"/>
          <w:szCs w:val="28"/>
          <w:lang w:eastAsia="pt-BR"/>
        </w:rPr>
        <w:t>SudParis</w:t>
      </w:r>
      <w:proofErr w:type="spellEnd"/>
      <w:proofErr w:type="gramEnd"/>
      <w:r w:rsidRPr="00E75580">
        <w:rPr>
          <w:rFonts w:ascii="Times New Roman" w:eastAsia="Times New Roman" w:hAnsi="Times New Roman" w:cs="Times New Roman"/>
          <w:color w:val="000099"/>
          <w:sz w:val="28"/>
          <w:szCs w:val="28"/>
          <w:lang w:eastAsia="pt-BR"/>
        </w:rPr>
        <w:t>) em torno de uma ambição compartilhada: criar um instituto de classe mundial a serviço de programas de pesquisa de vanguarda e formação de excelência. Graças à experiência, à história bicentenária e a ancoragem destas cinco escolas fundadoras, IP Paris posiciona-se como uma instituição líder em ensino e pesquisa na França e internacionalmente.</w:t>
      </w:r>
    </w:p>
    <w:p w:rsidR="00E75580" w:rsidRPr="00E75580" w:rsidRDefault="00E75580" w:rsidP="00E75580">
      <w:pPr>
        <w:shd w:val="clear" w:color="auto" w:fill="FFFFFF"/>
        <w:spacing w:after="0" w:line="240" w:lineRule="auto"/>
        <w:ind w:left="46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pt-BR"/>
        </w:rPr>
      </w:pPr>
    </w:p>
    <w:p w:rsidR="00E75580" w:rsidRPr="00E75580" w:rsidRDefault="00E75580" w:rsidP="00E75580">
      <w:pPr>
        <w:shd w:val="clear" w:color="auto" w:fill="FFFFFF"/>
        <w:spacing w:after="0" w:line="240" w:lineRule="auto"/>
        <w:ind w:left="46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color w:val="000099"/>
          <w:sz w:val="28"/>
          <w:szCs w:val="28"/>
          <w:lang w:eastAsia="pt-BR"/>
        </w:rPr>
        <w:t>Anuncia</w:t>
      </w:r>
      <w:r w:rsidRPr="00E75580">
        <w:rPr>
          <w:rFonts w:ascii="Times New Roman" w:eastAsia="Times New Roman" w:hAnsi="Times New Roman" w:cs="Times New Roman"/>
          <w:color w:val="000099"/>
          <w:sz w:val="28"/>
          <w:szCs w:val="28"/>
          <w:lang w:eastAsia="pt-BR"/>
        </w:rPr>
        <w:t xml:space="preserve"> a implementação de um novo programa internacional de admissão para os </w:t>
      </w:r>
      <w:proofErr w:type="spellStart"/>
      <w:r w:rsidRPr="00E75580">
        <w:rPr>
          <w:rFonts w:ascii="Times New Roman" w:eastAsia="Times New Roman" w:hAnsi="Times New Roman" w:cs="Times New Roman"/>
          <w:i/>
          <w:iCs/>
          <w:color w:val="000099"/>
          <w:sz w:val="28"/>
          <w:szCs w:val="28"/>
          <w:lang w:eastAsia="pt-BR"/>
        </w:rPr>
        <w:t>diplômes</w:t>
      </w:r>
      <w:proofErr w:type="spellEnd"/>
      <w:r w:rsidRPr="00E75580">
        <w:rPr>
          <w:rFonts w:ascii="Times New Roman" w:eastAsia="Times New Roman" w:hAnsi="Times New Roman" w:cs="Times New Roman"/>
          <w:i/>
          <w:iCs/>
          <w:color w:val="000099"/>
          <w:sz w:val="28"/>
          <w:szCs w:val="28"/>
          <w:lang w:eastAsia="pt-BR"/>
        </w:rPr>
        <w:t xml:space="preserve"> d’</w:t>
      </w:r>
      <w:proofErr w:type="spellStart"/>
      <w:r w:rsidRPr="00E75580">
        <w:rPr>
          <w:rFonts w:ascii="Times New Roman" w:eastAsia="Times New Roman" w:hAnsi="Times New Roman" w:cs="Times New Roman"/>
          <w:i/>
          <w:iCs/>
          <w:color w:val="000099"/>
          <w:sz w:val="28"/>
          <w:szCs w:val="28"/>
          <w:lang w:eastAsia="pt-BR"/>
        </w:rPr>
        <w:t>ingénieur</w:t>
      </w:r>
      <w:proofErr w:type="spellEnd"/>
      <w:r w:rsidRPr="00E75580">
        <w:rPr>
          <w:rFonts w:ascii="Times New Roman" w:eastAsia="Times New Roman" w:hAnsi="Times New Roman" w:cs="Times New Roman"/>
          <w:color w:val="000099"/>
          <w:sz w:val="28"/>
          <w:szCs w:val="28"/>
          <w:lang w:eastAsia="pt-BR"/>
        </w:rPr>
        <w:t xml:space="preserve"> das </w:t>
      </w:r>
      <w:proofErr w:type="gramStart"/>
      <w:r w:rsidRPr="00E75580">
        <w:rPr>
          <w:rFonts w:ascii="Times New Roman" w:eastAsia="Times New Roman" w:hAnsi="Times New Roman" w:cs="Times New Roman"/>
          <w:color w:val="000099"/>
          <w:sz w:val="28"/>
          <w:szCs w:val="28"/>
          <w:lang w:eastAsia="pt-BR"/>
        </w:rPr>
        <w:t>5</w:t>
      </w:r>
      <w:proofErr w:type="gramEnd"/>
      <w:r w:rsidRPr="00E75580">
        <w:rPr>
          <w:rFonts w:ascii="Times New Roman" w:eastAsia="Times New Roman" w:hAnsi="Times New Roman" w:cs="Times New Roman"/>
          <w:color w:val="000099"/>
          <w:sz w:val="28"/>
          <w:szCs w:val="28"/>
          <w:lang w:eastAsia="pt-BR"/>
        </w:rPr>
        <w:t xml:space="preserve"> escolas do </w:t>
      </w:r>
      <w:proofErr w:type="spellStart"/>
      <w:r w:rsidRPr="00E75580">
        <w:rPr>
          <w:rFonts w:ascii="Times New Roman" w:eastAsia="Times New Roman" w:hAnsi="Times New Roman" w:cs="Times New Roman"/>
          <w:color w:val="000099"/>
          <w:sz w:val="28"/>
          <w:szCs w:val="28"/>
          <w:lang w:eastAsia="pt-BR"/>
        </w:rPr>
        <w:t>Institut</w:t>
      </w:r>
      <w:proofErr w:type="spellEnd"/>
      <w:r w:rsidRPr="00E75580">
        <w:rPr>
          <w:rFonts w:ascii="Times New Roman" w:eastAsia="Times New Roman" w:hAnsi="Times New Roman" w:cs="Times New Roman"/>
          <w:color w:val="000099"/>
          <w:sz w:val="28"/>
          <w:szCs w:val="28"/>
          <w:lang w:eastAsia="pt-BR"/>
        </w:rPr>
        <w:t xml:space="preserve"> </w:t>
      </w:r>
      <w:proofErr w:type="spellStart"/>
      <w:r w:rsidRPr="00E75580">
        <w:rPr>
          <w:rFonts w:ascii="Times New Roman" w:eastAsia="Times New Roman" w:hAnsi="Times New Roman" w:cs="Times New Roman"/>
          <w:color w:val="000099"/>
          <w:sz w:val="28"/>
          <w:szCs w:val="28"/>
          <w:lang w:eastAsia="pt-BR"/>
        </w:rPr>
        <w:t>Polytechnique</w:t>
      </w:r>
      <w:proofErr w:type="spellEnd"/>
      <w:r w:rsidRPr="00E75580">
        <w:rPr>
          <w:rFonts w:ascii="Times New Roman" w:eastAsia="Times New Roman" w:hAnsi="Times New Roman" w:cs="Times New Roman"/>
          <w:color w:val="000099"/>
          <w:sz w:val="28"/>
          <w:szCs w:val="28"/>
          <w:lang w:eastAsia="pt-BR"/>
        </w:rPr>
        <w:t xml:space="preserve"> de Paris.</w:t>
      </w:r>
    </w:p>
    <w:p w:rsidR="00E75580" w:rsidRPr="00E75580" w:rsidRDefault="00E75580" w:rsidP="00E75580">
      <w:pPr>
        <w:shd w:val="clear" w:color="auto" w:fill="FFFFFF"/>
        <w:spacing w:after="0" w:line="240" w:lineRule="auto"/>
        <w:ind w:left="46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pt-BR"/>
        </w:rPr>
      </w:pPr>
    </w:p>
    <w:p w:rsidR="00E75580" w:rsidRPr="00E75580" w:rsidRDefault="00E75580" w:rsidP="00E75580">
      <w:pPr>
        <w:shd w:val="clear" w:color="auto" w:fill="FFFFFF"/>
        <w:spacing w:after="0" w:line="240" w:lineRule="auto"/>
        <w:ind w:left="46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pt-BR"/>
        </w:rPr>
      </w:pPr>
      <w:r w:rsidRPr="00E75580">
        <w:rPr>
          <w:rFonts w:ascii="Times New Roman" w:eastAsia="Times New Roman" w:hAnsi="Times New Roman" w:cs="Times New Roman"/>
          <w:color w:val="000099"/>
          <w:sz w:val="28"/>
          <w:szCs w:val="28"/>
          <w:lang w:eastAsia="pt-BR"/>
        </w:rPr>
        <w:t xml:space="preserve">Você encontrará no </w:t>
      </w:r>
      <w:r>
        <w:rPr>
          <w:rFonts w:ascii="Times New Roman" w:eastAsia="Times New Roman" w:hAnsi="Times New Roman" w:cs="Times New Roman"/>
          <w:color w:val="000099"/>
          <w:sz w:val="28"/>
          <w:szCs w:val="28"/>
          <w:lang w:eastAsia="pt-BR"/>
        </w:rPr>
        <w:t xml:space="preserve">abaixo, </w:t>
      </w:r>
      <w:r w:rsidRPr="00E75580">
        <w:rPr>
          <w:rFonts w:ascii="Times New Roman" w:eastAsia="Times New Roman" w:hAnsi="Times New Roman" w:cs="Times New Roman"/>
          <w:color w:val="000099"/>
          <w:sz w:val="28"/>
          <w:szCs w:val="28"/>
          <w:lang w:eastAsia="pt-BR"/>
        </w:rPr>
        <w:t xml:space="preserve">os princípios deste novo programa, que permite que estudantes internacionais se candidatem simultaneamente a </w:t>
      </w:r>
      <w:proofErr w:type="gramStart"/>
      <w:r w:rsidRPr="00E75580">
        <w:rPr>
          <w:rFonts w:ascii="Times New Roman" w:eastAsia="Times New Roman" w:hAnsi="Times New Roman" w:cs="Times New Roman"/>
          <w:color w:val="000099"/>
          <w:sz w:val="28"/>
          <w:szCs w:val="28"/>
          <w:lang w:eastAsia="pt-BR"/>
        </w:rPr>
        <w:t>5</w:t>
      </w:r>
      <w:proofErr w:type="gramEnd"/>
      <w:r w:rsidRPr="00E75580">
        <w:rPr>
          <w:rFonts w:ascii="Times New Roman" w:eastAsia="Times New Roman" w:hAnsi="Times New Roman" w:cs="Times New Roman"/>
          <w:color w:val="000099"/>
          <w:sz w:val="28"/>
          <w:szCs w:val="28"/>
          <w:lang w:eastAsia="pt-BR"/>
        </w:rPr>
        <w:t xml:space="preserve"> programas de engenharia que estão entre os melhores e mais seletivos da França.</w:t>
      </w:r>
    </w:p>
    <w:p w:rsidR="00E75580" w:rsidRPr="00E75580" w:rsidRDefault="00E75580" w:rsidP="0000712A">
      <w:pPr>
        <w:ind w:left="-993"/>
        <w:jc w:val="both"/>
        <w:rPr>
          <w:sz w:val="28"/>
          <w:szCs w:val="28"/>
        </w:rPr>
      </w:pPr>
    </w:p>
    <w:tbl>
      <w:tblPr>
        <w:tblW w:w="19557" w:type="dxa"/>
        <w:tblCellMar>
          <w:left w:w="0" w:type="dxa"/>
          <w:right w:w="0" w:type="dxa"/>
        </w:tblCellMar>
        <w:tblLook w:val="04A0"/>
      </w:tblPr>
      <w:tblGrid>
        <w:gridCol w:w="19545"/>
        <w:gridCol w:w="6"/>
        <w:gridCol w:w="6"/>
      </w:tblGrid>
      <w:tr w:rsidR="00AE06AE" w:rsidRPr="00AE06AE" w:rsidTr="00AE06AE">
        <w:trPr>
          <w:trHeight w:val="1674"/>
        </w:trPr>
        <w:tc>
          <w:tcPr>
            <w:tcW w:w="0" w:type="auto"/>
            <w:shd w:val="clear" w:color="auto" w:fill="FFFFFF"/>
            <w:hideMark/>
          </w:tcPr>
          <w:p w:rsidR="0000712A" w:rsidRPr="0000712A" w:rsidRDefault="0000712A" w:rsidP="0000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8"/>
                <w:u w:val="single"/>
                <w:lang w:eastAsia="pt-BR"/>
              </w:rPr>
            </w:pPr>
            <w:r w:rsidRPr="0000712A"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8"/>
                <w:u w:val="single"/>
                <w:lang w:eastAsia="pt-BR"/>
              </w:rPr>
              <w:t xml:space="preserve">Programa Internacional de Admissão – </w:t>
            </w:r>
            <w:proofErr w:type="spellStart"/>
            <w:r w:rsidRPr="0000712A"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8"/>
                <w:u w:val="single"/>
                <w:lang w:eastAsia="pt-BR"/>
              </w:rPr>
              <w:t>Institut</w:t>
            </w:r>
            <w:proofErr w:type="spellEnd"/>
            <w:r w:rsidRPr="0000712A"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8"/>
                <w:u w:val="single"/>
                <w:lang w:eastAsia="pt-BR"/>
              </w:rPr>
              <w:t xml:space="preserve"> </w:t>
            </w:r>
            <w:proofErr w:type="spellStart"/>
            <w:r w:rsidRPr="0000712A"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8"/>
                <w:u w:val="single"/>
                <w:lang w:eastAsia="pt-BR"/>
              </w:rPr>
              <w:t>Polytechnique</w:t>
            </w:r>
            <w:proofErr w:type="spellEnd"/>
          </w:p>
          <w:p w:rsidR="0000712A" w:rsidRDefault="0000712A" w:rsidP="0000712A">
            <w:pPr>
              <w:spacing w:after="0" w:line="240" w:lineRule="auto"/>
              <w:ind w:left="238"/>
              <w:jc w:val="both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pt-BR"/>
              </w:rPr>
            </w:pPr>
          </w:p>
          <w:p w:rsidR="00AE06AE" w:rsidRPr="00AE06AE" w:rsidRDefault="00AE06AE" w:rsidP="0000712A">
            <w:pPr>
              <w:spacing w:after="0" w:line="240" w:lineRule="auto"/>
              <w:ind w:left="238"/>
              <w:jc w:val="both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pt-BR"/>
              </w:rPr>
            </w:pPr>
            <w:r w:rsidRPr="00AE06AE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pt-BR"/>
              </w:rPr>
              <w:t>O programa internacional de admissão é baseado nos seguintes princípios:</w:t>
            </w:r>
          </w:p>
          <w:p w:rsidR="00AE06AE" w:rsidRPr="00AE06AE" w:rsidRDefault="00AE06AE" w:rsidP="0000712A">
            <w:pPr>
              <w:spacing w:after="0" w:line="240" w:lineRule="auto"/>
              <w:ind w:left="238"/>
              <w:jc w:val="both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pt-BR"/>
              </w:rPr>
            </w:pPr>
          </w:p>
          <w:p w:rsidR="00AE06AE" w:rsidRDefault="00AE06AE" w:rsidP="0000712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pt-BR"/>
              </w:rPr>
            </w:pPr>
            <w:r w:rsidRPr="00AE06AE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pt-BR"/>
              </w:rPr>
              <w:t xml:space="preserve">Um aluno se inscreve em um único site de candidatura </w:t>
            </w:r>
          </w:p>
          <w:p w:rsidR="00AE06AE" w:rsidRPr="00AE06AE" w:rsidRDefault="00AE06AE" w:rsidP="0000712A">
            <w:pPr>
              <w:pStyle w:val="PargrafodaLista"/>
              <w:spacing w:after="0" w:line="240" w:lineRule="auto"/>
              <w:ind w:left="1197"/>
              <w:jc w:val="both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pt-BR"/>
              </w:rPr>
            </w:pPr>
            <w:r w:rsidRPr="00AE06AE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pt-BR"/>
              </w:rPr>
              <w:t>(online em abril, </w:t>
            </w:r>
            <w:r w:rsidRPr="00AE06AE">
              <w:rPr>
                <w:rFonts w:ascii="Times New Roman" w:eastAsia="Times New Roman" w:hAnsi="Times New Roman" w:cs="Times New Roman"/>
                <w:i/>
                <w:iCs/>
                <w:color w:val="000099"/>
                <w:sz w:val="28"/>
                <w:szCs w:val="28"/>
                <w:lang w:eastAsia="pt-BR"/>
              </w:rPr>
              <w:t>data a ser especificada</w:t>
            </w:r>
            <w:r w:rsidRPr="00AE06AE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pt-BR"/>
              </w:rPr>
              <w:t>).</w:t>
            </w:r>
          </w:p>
          <w:p w:rsidR="00AE06AE" w:rsidRDefault="00AE06AE" w:rsidP="0000712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pt-BR"/>
              </w:rPr>
            </w:pPr>
            <w:r w:rsidRPr="00AE06AE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pt-BR"/>
              </w:rPr>
              <w:t>Cada escola define sua própria lista de alunos elegíveis.</w:t>
            </w:r>
          </w:p>
          <w:p w:rsidR="00AE06AE" w:rsidRPr="00AE06AE" w:rsidRDefault="00AE06AE" w:rsidP="0000712A">
            <w:pPr>
              <w:pStyle w:val="PargrafodaLista"/>
              <w:jc w:val="both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pt-BR"/>
              </w:rPr>
            </w:pPr>
          </w:p>
          <w:p w:rsidR="0000712A" w:rsidRDefault="00AE06AE" w:rsidP="0000712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pt-BR"/>
              </w:rPr>
            </w:pPr>
            <w:r w:rsidRPr="00AE06AE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pt-BR"/>
              </w:rPr>
              <w:t xml:space="preserve">Os alunos elegíveis de pelo menos uma escola são convidados para os </w:t>
            </w:r>
          </w:p>
          <w:p w:rsidR="00AE06AE" w:rsidRPr="00AE06AE" w:rsidRDefault="0000712A" w:rsidP="0000712A">
            <w:pPr>
              <w:pStyle w:val="PargrafodaLista"/>
              <w:spacing w:after="0" w:line="240" w:lineRule="auto"/>
              <w:ind w:left="1197"/>
              <w:jc w:val="both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pt-BR"/>
              </w:rPr>
            </w:pPr>
            <w:r w:rsidRPr="00AE06AE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pt-BR"/>
              </w:rPr>
              <w:t>T</w:t>
            </w:r>
            <w:r w:rsidR="00AE06AE" w:rsidRPr="00AE06AE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pt-BR"/>
              </w:rPr>
              <w:t>estes</w:t>
            </w:r>
            <w:r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pt-BR"/>
              </w:rPr>
              <w:t xml:space="preserve"> </w:t>
            </w:r>
            <w:r w:rsidR="00AE06AE" w:rsidRPr="00AE06AE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pt-BR"/>
              </w:rPr>
              <w:t>de seleção.</w:t>
            </w:r>
          </w:p>
          <w:p w:rsidR="00AE06AE" w:rsidRDefault="00AE06AE" w:rsidP="0000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pt-BR"/>
              </w:rPr>
            </w:pPr>
          </w:p>
          <w:p w:rsidR="00AE06AE" w:rsidRDefault="00AE06AE" w:rsidP="0000712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pt-BR"/>
              </w:rPr>
              <w:t>Os testes de seleção incluem:</w:t>
            </w:r>
          </w:p>
          <w:p w:rsidR="00AE06AE" w:rsidRDefault="00AE06AE" w:rsidP="0000712A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pt-BR"/>
              </w:rPr>
              <w:t>Testes escritos, organizados ao longo de um dia,</w:t>
            </w:r>
          </w:p>
          <w:p w:rsidR="00AE06AE" w:rsidRDefault="00AE06AE" w:rsidP="0000712A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pt-BR"/>
              </w:rPr>
              <w:t>Provas orais, organizadas para cada candidato durante uma manhã ou</w:t>
            </w:r>
          </w:p>
          <w:p w:rsidR="00AE06AE" w:rsidRDefault="00AE06AE" w:rsidP="0000712A">
            <w:pPr>
              <w:pStyle w:val="PargrafodaLista"/>
              <w:spacing w:after="0" w:line="240" w:lineRule="auto"/>
              <w:ind w:left="1557"/>
              <w:jc w:val="both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pt-BR"/>
              </w:rPr>
              <w:t>uma</w:t>
            </w:r>
            <w:proofErr w:type="gramEnd"/>
            <w:r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pt-BR"/>
              </w:rPr>
              <w:t xml:space="preserve"> tarde. </w:t>
            </w:r>
          </w:p>
          <w:p w:rsidR="00AE06AE" w:rsidRPr="00AE06AE" w:rsidRDefault="00AE06AE" w:rsidP="0000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pt-BR"/>
              </w:rPr>
            </w:pPr>
          </w:p>
          <w:p w:rsidR="00AE06AE" w:rsidRPr="00AE06AE" w:rsidRDefault="00AE06AE" w:rsidP="0000712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pt-BR"/>
              </w:rPr>
            </w:pPr>
            <w:r w:rsidRPr="00AE06AE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pt-BR"/>
              </w:rPr>
              <w:t xml:space="preserve">Após estes testes de seleção, os candidatos são convidados a ordenar as </w:t>
            </w:r>
          </w:p>
          <w:p w:rsidR="00AE06AE" w:rsidRPr="00AE06AE" w:rsidRDefault="00AE06AE" w:rsidP="0000712A">
            <w:pPr>
              <w:pStyle w:val="PargrafodaLista"/>
              <w:spacing w:after="0" w:line="240" w:lineRule="auto"/>
              <w:ind w:left="1197"/>
              <w:jc w:val="both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pt-BR"/>
              </w:rPr>
            </w:pPr>
            <w:proofErr w:type="gramStart"/>
            <w:r w:rsidRPr="00AE06AE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pt-BR"/>
              </w:rPr>
              <w:t>escolas</w:t>
            </w:r>
            <w:proofErr w:type="gramEnd"/>
            <w:r w:rsidRPr="00AE06AE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pt-BR"/>
              </w:rPr>
              <w:t xml:space="preserve"> para as quais são elegíveis, de acordo </w:t>
            </w:r>
          </w:p>
          <w:p w:rsidR="00AE06AE" w:rsidRDefault="00AE06AE" w:rsidP="0000712A">
            <w:pPr>
              <w:spacing w:after="0" w:line="240" w:lineRule="auto"/>
              <w:ind w:left="237"/>
              <w:jc w:val="both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pt-BR"/>
              </w:rPr>
              <w:t xml:space="preserve">              </w:t>
            </w:r>
            <w:proofErr w:type="gramStart"/>
            <w:r w:rsidRPr="00AE06AE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pt-BR"/>
              </w:rPr>
              <w:t>com</w:t>
            </w:r>
            <w:proofErr w:type="gramEnd"/>
            <w:r w:rsidRPr="00AE06AE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pt-BR"/>
              </w:rPr>
              <w:t xml:space="preserve"> a preferência.</w:t>
            </w:r>
          </w:p>
          <w:p w:rsidR="00AE06AE" w:rsidRDefault="00AE06AE" w:rsidP="0000712A">
            <w:pPr>
              <w:spacing w:after="0" w:line="240" w:lineRule="auto"/>
              <w:ind w:left="237"/>
              <w:jc w:val="both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pt-BR"/>
              </w:rPr>
            </w:pPr>
          </w:p>
          <w:p w:rsidR="00AE06AE" w:rsidRPr="00AE06AE" w:rsidRDefault="00AE06AE" w:rsidP="0000712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pt-BR"/>
              </w:rPr>
            </w:pPr>
            <w:r w:rsidRPr="00AE06AE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pt-BR"/>
              </w:rPr>
              <w:t xml:space="preserve">Cada aluno recebe uma decisão de admissão para apenas uma escola, </w:t>
            </w:r>
          </w:p>
          <w:p w:rsidR="00AE06AE" w:rsidRDefault="00AE06AE" w:rsidP="0000712A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pt-BR"/>
              </w:rPr>
              <w:lastRenderedPageBreak/>
              <w:t xml:space="preserve">                  </w:t>
            </w:r>
            <w:proofErr w:type="gramStart"/>
            <w:r w:rsidRPr="00AE06AE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pt-BR"/>
              </w:rPr>
              <w:t>se</w:t>
            </w:r>
            <w:proofErr w:type="gramEnd"/>
            <w:r w:rsidRPr="00AE06AE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pt-BR"/>
              </w:rPr>
              <w:t xml:space="preserve"> for admitido.</w:t>
            </w:r>
          </w:p>
          <w:p w:rsidR="00B220BF" w:rsidRDefault="00B220BF" w:rsidP="0000712A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pt-BR"/>
              </w:rPr>
            </w:pPr>
          </w:p>
          <w:p w:rsidR="00B220BF" w:rsidRPr="00AE06AE" w:rsidRDefault="00B220BF" w:rsidP="0000712A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pt-BR"/>
              </w:rPr>
            </w:pPr>
          </w:p>
          <w:p w:rsidR="00AE06AE" w:rsidRPr="00AE06AE" w:rsidRDefault="00AE06AE" w:rsidP="0000712A">
            <w:pPr>
              <w:spacing w:after="0" w:line="240" w:lineRule="auto"/>
              <w:ind w:left="238"/>
              <w:jc w:val="both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pt-BR"/>
              </w:rPr>
            </w:pPr>
          </w:p>
          <w:p w:rsidR="00AE06AE" w:rsidRDefault="00AE06AE" w:rsidP="0000712A">
            <w:pPr>
              <w:spacing w:after="0" w:line="240" w:lineRule="auto"/>
              <w:ind w:left="238"/>
              <w:jc w:val="both"/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8"/>
                <w:lang w:eastAsia="pt-BR"/>
              </w:rPr>
            </w:pPr>
            <w:r w:rsidRPr="00AE06AE"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8"/>
                <w:lang w:eastAsia="pt-BR"/>
              </w:rPr>
              <w:t>As principais datas previstas deste programa são as seguintes:</w:t>
            </w:r>
          </w:p>
          <w:p w:rsidR="001F32D7" w:rsidRPr="00AE06AE" w:rsidRDefault="001F32D7" w:rsidP="0000712A">
            <w:pPr>
              <w:spacing w:after="0" w:line="240" w:lineRule="auto"/>
              <w:ind w:left="238"/>
              <w:jc w:val="both"/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8"/>
                <w:lang w:eastAsia="pt-BR"/>
              </w:rPr>
            </w:pPr>
          </w:p>
          <w:p w:rsidR="00AE06AE" w:rsidRPr="00AE06AE" w:rsidRDefault="00AE06AE" w:rsidP="0000712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i/>
                <w:color w:val="000099"/>
                <w:sz w:val="24"/>
                <w:szCs w:val="24"/>
                <w:lang w:eastAsia="pt-BR"/>
              </w:rPr>
            </w:pPr>
            <w:r w:rsidRPr="00AE06AE">
              <w:rPr>
                <w:rFonts w:ascii="Symbol" w:eastAsia="Times New Roman" w:hAnsi="Symbol" w:cs="Arial"/>
                <w:color w:val="000099"/>
                <w:sz w:val="24"/>
                <w:szCs w:val="24"/>
                <w:lang w:eastAsia="pt-BR"/>
              </w:rPr>
              <w:t></w:t>
            </w:r>
            <w:r w:rsidRPr="00AE06AE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pt-BR"/>
              </w:rPr>
              <w:t>         </w:t>
            </w:r>
            <w:r w:rsidRPr="00AE06AE">
              <w:rPr>
                <w:rFonts w:ascii="Arial" w:eastAsia="Times New Roman" w:hAnsi="Arial" w:cs="Arial"/>
                <w:i/>
                <w:color w:val="000099"/>
                <w:sz w:val="24"/>
                <w:szCs w:val="24"/>
                <w:lang w:eastAsia="pt-BR"/>
              </w:rPr>
              <w:t>Data de encerramento das inscrições online: 20 de setembro de 2020</w:t>
            </w:r>
          </w:p>
          <w:p w:rsidR="00AE06AE" w:rsidRPr="00AE06AE" w:rsidRDefault="00AE06AE" w:rsidP="0000712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i/>
                <w:color w:val="000099"/>
                <w:sz w:val="24"/>
                <w:szCs w:val="24"/>
                <w:lang w:eastAsia="pt-BR"/>
              </w:rPr>
            </w:pPr>
            <w:r w:rsidRPr="00AE06AE">
              <w:rPr>
                <w:rFonts w:ascii="Symbol" w:eastAsia="Times New Roman" w:hAnsi="Symbol" w:cs="Arial"/>
                <w:i/>
                <w:color w:val="000099"/>
                <w:sz w:val="24"/>
                <w:szCs w:val="24"/>
                <w:lang w:eastAsia="pt-BR"/>
              </w:rPr>
              <w:t></w:t>
            </w:r>
            <w:r w:rsidRPr="00AE06AE">
              <w:rPr>
                <w:rFonts w:ascii="Times New Roman" w:eastAsia="Times New Roman" w:hAnsi="Times New Roman" w:cs="Times New Roman"/>
                <w:i/>
                <w:color w:val="000099"/>
                <w:sz w:val="24"/>
                <w:szCs w:val="24"/>
                <w:lang w:eastAsia="pt-BR"/>
              </w:rPr>
              <w:t>         </w:t>
            </w:r>
            <w:r w:rsidRPr="00AE06AE">
              <w:rPr>
                <w:rFonts w:ascii="Arial" w:eastAsia="Times New Roman" w:hAnsi="Arial" w:cs="Arial"/>
                <w:i/>
                <w:color w:val="000099"/>
                <w:sz w:val="24"/>
                <w:szCs w:val="24"/>
                <w:lang w:eastAsia="pt-BR"/>
              </w:rPr>
              <w:t>Convite dos alunos elegíveis para os exames escritos e orais: início de outubro</w:t>
            </w:r>
          </w:p>
          <w:p w:rsidR="00AE06AE" w:rsidRPr="00AE06AE" w:rsidRDefault="00AE06AE" w:rsidP="0000712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i/>
                <w:color w:val="000099"/>
                <w:sz w:val="24"/>
                <w:szCs w:val="24"/>
                <w:lang w:eastAsia="pt-BR"/>
              </w:rPr>
            </w:pPr>
            <w:r w:rsidRPr="00AE06AE">
              <w:rPr>
                <w:rFonts w:ascii="Symbol" w:eastAsia="Times New Roman" w:hAnsi="Symbol" w:cs="Arial"/>
                <w:i/>
                <w:color w:val="000099"/>
                <w:sz w:val="24"/>
                <w:szCs w:val="24"/>
                <w:lang w:eastAsia="pt-BR"/>
              </w:rPr>
              <w:t></w:t>
            </w:r>
            <w:r w:rsidRPr="00AE06AE">
              <w:rPr>
                <w:rFonts w:ascii="Times New Roman" w:eastAsia="Times New Roman" w:hAnsi="Times New Roman" w:cs="Times New Roman"/>
                <w:i/>
                <w:color w:val="000099"/>
                <w:sz w:val="24"/>
                <w:szCs w:val="24"/>
                <w:lang w:eastAsia="pt-BR"/>
              </w:rPr>
              <w:t>         </w:t>
            </w:r>
            <w:r w:rsidRPr="00AE06AE">
              <w:rPr>
                <w:rFonts w:ascii="Arial" w:eastAsia="Times New Roman" w:hAnsi="Arial" w:cs="Arial"/>
                <w:i/>
                <w:color w:val="000099"/>
                <w:sz w:val="24"/>
                <w:szCs w:val="24"/>
                <w:lang w:eastAsia="pt-BR"/>
              </w:rPr>
              <w:t>Provas escritas: semana de 19 de outubro ou semana de 26 de outubro</w:t>
            </w:r>
          </w:p>
          <w:p w:rsidR="00AE06AE" w:rsidRPr="00AE06AE" w:rsidRDefault="00AE06AE" w:rsidP="0000712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i/>
                <w:color w:val="000099"/>
                <w:sz w:val="24"/>
                <w:szCs w:val="24"/>
                <w:lang w:eastAsia="pt-BR"/>
              </w:rPr>
            </w:pPr>
            <w:r w:rsidRPr="00AE06AE">
              <w:rPr>
                <w:rFonts w:ascii="Symbol" w:eastAsia="Times New Roman" w:hAnsi="Symbol" w:cs="Arial"/>
                <w:i/>
                <w:color w:val="000099"/>
                <w:sz w:val="24"/>
                <w:szCs w:val="24"/>
                <w:lang w:eastAsia="pt-BR"/>
              </w:rPr>
              <w:t></w:t>
            </w:r>
            <w:r w:rsidRPr="00AE06AE">
              <w:rPr>
                <w:rFonts w:ascii="Times New Roman" w:eastAsia="Times New Roman" w:hAnsi="Times New Roman" w:cs="Times New Roman"/>
                <w:i/>
                <w:color w:val="000099"/>
                <w:sz w:val="24"/>
                <w:szCs w:val="24"/>
                <w:lang w:eastAsia="pt-BR"/>
              </w:rPr>
              <w:t>         </w:t>
            </w:r>
            <w:r w:rsidRPr="00AE06AE">
              <w:rPr>
                <w:rFonts w:ascii="Arial" w:eastAsia="Times New Roman" w:hAnsi="Arial" w:cs="Arial"/>
                <w:i/>
                <w:color w:val="000099"/>
                <w:sz w:val="24"/>
                <w:szCs w:val="24"/>
                <w:lang w:eastAsia="pt-BR"/>
              </w:rPr>
              <w:t>Provas orais: semana de 19 de outubro ou semana de 26 de outubro</w:t>
            </w:r>
          </w:p>
          <w:p w:rsidR="00AE06AE" w:rsidRDefault="00AE06AE" w:rsidP="0000712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i/>
                <w:color w:val="000099"/>
                <w:sz w:val="24"/>
                <w:szCs w:val="24"/>
                <w:lang w:eastAsia="pt-BR"/>
              </w:rPr>
            </w:pPr>
            <w:r w:rsidRPr="00AE06AE">
              <w:rPr>
                <w:rFonts w:ascii="Symbol" w:eastAsia="Times New Roman" w:hAnsi="Symbol" w:cs="Arial"/>
                <w:i/>
                <w:color w:val="000099"/>
                <w:sz w:val="24"/>
                <w:szCs w:val="24"/>
                <w:lang w:eastAsia="pt-BR"/>
              </w:rPr>
              <w:t></w:t>
            </w:r>
            <w:r w:rsidRPr="00AE06AE">
              <w:rPr>
                <w:rFonts w:ascii="Times New Roman" w:eastAsia="Times New Roman" w:hAnsi="Times New Roman" w:cs="Times New Roman"/>
                <w:i/>
                <w:color w:val="000099"/>
                <w:sz w:val="24"/>
                <w:szCs w:val="24"/>
                <w:lang w:eastAsia="pt-BR"/>
              </w:rPr>
              <w:t>         </w:t>
            </w:r>
            <w:r w:rsidRPr="00AE06AE">
              <w:rPr>
                <w:rFonts w:ascii="Arial" w:eastAsia="Times New Roman" w:hAnsi="Arial" w:cs="Arial"/>
                <w:i/>
                <w:color w:val="000099"/>
                <w:sz w:val="24"/>
                <w:szCs w:val="24"/>
                <w:lang w:eastAsia="pt-BR"/>
              </w:rPr>
              <w:t>Publicação dos resultados das admissões: final de novembro de 2020</w:t>
            </w:r>
          </w:p>
          <w:p w:rsidR="00AE06AE" w:rsidRDefault="00AE06AE" w:rsidP="00B22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pt-BR"/>
              </w:rPr>
            </w:pPr>
            <w:r w:rsidRPr="00AE06AE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pt-BR"/>
              </w:rPr>
              <w:t>Para as 3 escolas ENSAE Paris, ENSTA Paris e Telecom Paris, este novo programa</w:t>
            </w:r>
          </w:p>
          <w:p w:rsidR="00B220BF" w:rsidRDefault="00AE06AE" w:rsidP="00B220BF">
            <w:pPr>
              <w:tabs>
                <w:tab w:val="left" w:pos="61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pt-BR"/>
              </w:rPr>
            </w:pPr>
            <w:proofErr w:type="gramStart"/>
            <w:r w:rsidRPr="00AE06AE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pt-BR"/>
              </w:rPr>
              <w:t>internacional</w:t>
            </w:r>
            <w:proofErr w:type="gramEnd"/>
            <w:r w:rsidRPr="00AE06AE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pt-BR"/>
              </w:rPr>
              <w:t xml:space="preserve"> de admissão substitui os programas de seleção de alunos </w:t>
            </w:r>
          </w:p>
          <w:p w:rsidR="00AE06AE" w:rsidRDefault="00AE06AE" w:rsidP="00B220BF">
            <w:pPr>
              <w:tabs>
                <w:tab w:val="left" w:pos="61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pt-BR"/>
              </w:rPr>
            </w:pPr>
            <w:proofErr w:type="gramStart"/>
            <w:r w:rsidRPr="00AE06AE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pt-BR"/>
              </w:rPr>
              <w:t>anteriormente</w:t>
            </w:r>
            <w:proofErr w:type="gramEnd"/>
            <w:r w:rsidR="00B220BF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pt-BR"/>
              </w:rPr>
              <w:t xml:space="preserve"> </w:t>
            </w:r>
            <w:r w:rsidRPr="00AE06AE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pt-BR"/>
              </w:rPr>
              <w:t xml:space="preserve">em vigor no âmbito do </w:t>
            </w:r>
            <w:proofErr w:type="spellStart"/>
            <w:r w:rsidRPr="00AE06AE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pt-BR"/>
              </w:rPr>
              <w:t>ParisTe</w:t>
            </w:r>
            <w:r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pt-BR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pt-BR"/>
              </w:rPr>
              <w:t>. Também substitui o concurso:</w:t>
            </w:r>
          </w:p>
          <w:p w:rsidR="00B220BF" w:rsidRDefault="00AE06AE" w:rsidP="00B220BF">
            <w:pPr>
              <w:tabs>
                <w:tab w:val="left" w:pos="61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pt-BR"/>
              </w:rPr>
            </w:pPr>
            <w:r w:rsidRPr="00AE06AE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pt-BR"/>
              </w:rPr>
              <w:t>"</w:t>
            </w:r>
            <w:proofErr w:type="spellStart"/>
            <w:r w:rsidRPr="00AE06AE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pt-BR"/>
              </w:rPr>
              <w:t>Filière</w:t>
            </w:r>
            <w:proofErr w:type="spellEnd"/>
            <w:r w:rsidRPr="00AE06AE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AE06AE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pt-BR"/>
              </w:rPr>
              <w:t>Universitaire</w:t>
            </w:r>
            <w:proofErr w:type="spellEnd"/>
            <w:r w:rsidRPr="00AE06AE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AE06AE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pt-BR"/>
              </w:rPr>
              <w:t>Internationale</w:t>
            </w:r>
            <w:proofErr w:type="spellEnd"/>
            <w:r w:rsidRPr="00AE06AE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pt-BR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pt-BR"/>
              </w:rPr>
              <w:t xml:space="preserve"> </w:t>
            </w:r>
            <w:r w:rsidRPr="00AE06AE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pt-BR"/>
              </w:rPr>
              <w:t xml:space="preserve">da </w:t>
            </w:r>
            <w:proofErr w:type="spellStart"/>
            <w:r w:rsidRPr="00AE06AE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pt-BR"/>
              </w:rPr>
              <w:t>Ecole</w:t>
            </w:r>
            <w:proofErr w:type="spellEnd"/>
            <w:r w:rsidRPr="00AE06AE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AE06AE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pt-BR"/>
              </w:rPr>
              <w:t>Polytechnique</w:t>
            </w:r>
            <w:proofErr w:type="spellEnd"/>
            <w:r w:rsidRPr="00AE06AE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pt-BR"/>
              </w:rPr>
              <w:t>,</w:t>
            </w:r>
          </w:p>
          <w:p w:rsidR="00B220BF" w:rsidRDefault="00AE06AE" w:rsidP="00B220BF">
            <w:pPr>
              <w:tabs>
                <w:tab w:val="left" w:pos="61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pt-BR"/>
              </w:rPr>
            </w:pPr>
            <w:proofErr w:type="gramStart"/>
            <w:r w:rsidRPr="00AE06AE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pt-BR"/>
              </w:rPr>
              <w:t>do</w:t>
            </w:r>
            <w:proofErr w:type="gramEnd"/>
            <w:r w:rsidRPr="00AE06AE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pt-BR"/>
              </w:rPr>
              <w:t xml:space="preserve"> qual assume a organização geral. A </w:t>
            </w:r>
            <w:proofErr w:type="spellStart"/>
            <w:r w:rsidRPr="00AE06AE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pt-BR"/>
              </w:rPr>
              <w:t>afectação</w:t>
            </w:r>
            <w:proofErr w:type="spellEnd"/>
            <w:r w:rsidRPr="00AE06AE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pt-BR"/>
              </w:rPr>
              <w:t xml:space="preserve"> dos candidatos a uma escola</w:t>
            </w:r>
          </w:p>
          <w:p w:rsidR="00AE06AE" w:rsidRPr="00AE06AE" w:rsidRDefault="00AE06AE" w:rsidP="00B220BF">
            <w:pPr>
              <w:tabs>
                <w:tab w:val="left" w:pos="61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pt-BR"/>
              </w:rPr>
            </w:pPr>
            <w:proofErr w:type="gramStart"/>
            <w:r w:rsidRPr="00AE06AE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pt-BR"/>
              </w:rPr>
              <w:t>é</w:t>
            </w:r>
            <w:proofErr w:type="gramEnd"/>
            <w:r w:rsidRPr="00AE06AE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pt-BR"/>
              </w:rPr>
              <w:t xml:space="preserve"> semelhante à que foi estabelecida no âmbito do </w:t>
            </w:r>
            <w:proofErr w:type="spellStart"/>
            <w:r w:rsidRPr="00AE06AE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pt-BR"/>
              </w:rPr>
              <w:t>ParisTech</w:t>
            </w:r>
            <w:proofErr w:type="spellEnd"/>
            <w:r w:rsidRPr="00AE06AE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pt-BR"/>
              </w:rPr>
              <w:t>.</w:t>
            </w:r>
          </w:p>
          <w:p w:rsidR="00AE06AE" w:rsidRPr="00AE06AE" w:rsidRDefault="00AE06AE" w:rsidP="000071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99"/>
                <w:sz w:val="28"/>
                <w:szCs w:val="28"/>
                <w:lang w:eastAsia="pt-BR"/>
              </w:rPr>
            </w:pPr>
          </w:p>
          <w:p w:rsidR="00AE06AE" w:rsidRPr="00AE06AE" w:rsidRDefault="00AE06AE" w:rsidP="000071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99"/>
                <w:sz w:val="28"/>
                <w:szCs w:val="28"/>
                <w:lang w:eastAsia="pt-BR"/>
              </w:rPr>
            </w:pPr>
          </w:p>
          <w:tbl>
            <w:tblPr>
              <w:tblW w:w="0" w:type="auto"/>
              <w:tblCellSpacing w:w="15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1F1F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6"/>
              <w:gridCol w:w="4121"/>
            </w:tblGrid>
            <w:tr w:rsidR="00AE06AE" w:rsidRPr="00AE06AE" w:rsidTr="00AE06AE">
              <w:trPr>
                <w:tblCellSpacing w:w="15" w:type="dxa"/>
              </w:trPr>
              <w:tc>
                <w:tcPr>
                  <w:tcW w:w="0" w:type="auto"/>
                  <w:shd w:val="clear" w:color="auto" w:fill="F1F1F1"/>
                  <w:vAlign w:val="center"/>
                  <w:hideMark/>
                </w:tcPr>
                <w:p w:rsidR="00AE06AE" w:rsidRPr="00AE06AE" w:rsidRDefault="00AE06AE" w:rsidP="0000712A">
                  <w:pPr>
                    <w:spacing w:after="0" w:line="240" w:lineRule="auto"/>
                    <w:jc w:val="both"/>
                    <w:rPr>
                      <w:rFonts w:ascii="Helvetica" w:eastAsia="Times New Roman" w:hAnsi="Helvetica" w:cs="Helvetica"/>
                      <w:sz w:val="28"/>
                      <w:szCs w:val="28"/>
                      <w:lang w:eastAsia="pt-BR"/>
                    </w:rPr>
                  </w:pPr>
                  <w:r w:rsidRPr="00AE06AE">
                    <w:rPr>
                      <w:rFonts w:ascii="Helvetica" w:eastAsia="Times New Roman" w:hAnsi="Helvetica" w:cs="Helvetica"/>
                      <w:noProof/>
                      <w:color w:val="1155CC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861060" cy="1329055"/>
                        <wp:effectExtent l="19050" t="0" r="0" b="0"/>
                        <wp:docPr id="1" name="Imagem 1" descr="Télécom Paris">
                          <a:hlinkClick xmlns:a="http://schemas.openxmlformats.org/drawingml/2006/main" r:id="rId5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Télécom Paris">
                                  <a:hlinkClick r:id="rId5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1060" cy="13290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1F1F1"/>
                  <w:vAlign w:val="center"/>
                  <w:hideMark/>
                </w:tcPr>
                <w:p w:rsidR="00AE06AE" w:rsidRPr="00AE06AE" w:rsidRDefault="00AE06AE" w:rsidP="0000712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555555"/>
                      <w:sz w:val="28"/>
                      <w:szCs w:val="28"/>
                      <w:lang w:val="en-US" w:eastAsia="pt-BR"/>
                    </w:rPr>
                  </w:pPr>
                  <w:r w:rsidRPr="00AE06AE">
                    <w:rPr>
                      <w:rFonts w:ascii="Arial" w:eastAsia="Times New Roman" w:hAnsi="Arial" w:cs="Arial"/>
                      <w:color w:val="555555"/>
                      <w:sz w:val="28"/>
                      <w:szCs w:val="28"/>
                      <w:lang w:val="en-US" w:eastAsia="pt-BR"/>
                    </w:rPr>
                    <w:t>Dr. </w:t>
                  </w:r>
                  <w:r w:rsidRPr="00AE06AE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8"/>
                      <w:szCs w:val="28"/>
                      <w:lang w:val="en-US" w:eastAsia="pt-BR"/>
                    </w:rPr>
                    <w:t>Jean-François NAVINER</w:t>
                  </w:r>
                  <w:r w:rsidRPr="00AE06AE">
                    <w:rPr>
                      <w:rFonts w:ascii="Arial" w:eastAsia="Times New Roman" w:hAnsi="Arial" w:cs="Arial"/>
                      <w:color w:val="555555"/>
                      <w:sz w:val="28"/>
                      <w:szCs w:val="28"/>
                      <w:lang w:val="en-US" w:eastAsia="pt-BR"/>
                    </w:rPr>
                    <w:br/>
                    <w:t>Director of international relations</w:t>
                  </w:r>
                  <w:r w:rsidRPr="00AE06AE">
                    <w:rPr>
                      <w:rFonts w:ascii="Arial" w:eastAsia="Times New Roman" w:hAnsi="Arial" w:cs="Arial"/>
                      <w:color w:val="555555"/>
                      <w:sz w:val="28"/>
                      <w:szCs w:val="28"/>
                      <w:lang w:val="en-US" w:eastAsia="pt-BR"/>
                    </w:rPr>
                    <w:br/>
                    <w:t>01 75 31 94 24 - 06 47 58 31 19</w:t>
                  </w:r>
                </w:p>
                <w:p w:rsidR="00AE06AE" w:rsidRPr="00AE06AE" w:rsidRDefault="00AE06AE" w:rsidP="0000712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888888"/>
                      <w:sz w:val="28"/>
                      <w:szCs w:val="28"/>
                      <w:lang w:eastAsia="pt-BR"/>
                    </w:rPr>
                  </w:pPr>
                  <w:r w:rsidRPr="00AE06AE">
                    <w:rPr>
                      <w:rFonts w:ascii="Arial" w:eastAsia="Times New Roman" w:hAnsi="Arial" w:cs="Arial"/>
                      <w:b/>
                      <w:bCs/>
                      <w:color w:val="888888"/>
                      <w:sz w:val="28"/>
                      <w:szCs w:val="28"/>
                      <w:lang w:val="en-US" w:eastAsia="pt-BR"/>
                    </w:rPr>
                    <w:br/>
                  </w:r>
                  <w:r w:rsidRPr="00AE06AE">
                    <w:rPr>
                      <w:rFonts w:ascii="Arial" w:eastAsia="Times New Roman" w:hAnsi="Arial" w:cs="Arial"/>
                      <w:b/>
                      <w:bCs/>
                      <w:color w:val="888888"/>
                      <w:sz w:val="28"/>
                      <w:szCs w:val="28"/>
                      <w:lang w:eastAsia="pt-BR"/>
                    </w:rPr>
                    <w:t xml:space="preserve">19 </w:t>
                  </w:r>
                  <w:proofErr w:type="spellStart"/>
                  <w:r w:rsidRPr="00AE06AE">
                    <w:rPr>
                      <w:rFonts w:ascii="Arial" w:eastAsia="Times New Roman" w:hAnsi="Arial" w:cs="Arial"/>
                      <w:b/>
                      <w:bCs/>
                      <w:color w:val="888888"/>
                      <w:sz w:val="28"/>
                      <w:szCs w:val="28"/>
                      <w:lang w:eastAsia="pt-BR"/>
                    </w:rPr>
                    <w:t>place</w:t>
                  </w:r>
                  <w:proofErr w:type="spellEnd"/>
                  <w:r w:rsidRPr="00AE06AE">
                    <w:rPr>
                      <w:rFonts w:ascii="Arial" w:eastAsia="Times New Roman" w:hAnsi="Arial" w:cs="Arial"/>
                      <w:b/>
                      <w:bCs/>
                      <w:color w:val="888888"/>
                      <w:sz w:val="28"/>
                      <w:szCs w:val="28"/>
                      <w:lang w:eastAsia="pt-BR"/>
                    </w:rPr>
                    <w:t xml:space="preserve"> Marguerite </w:t>
                  </w:r>
                  <w:proofErr w:type="spellStart"/>
                  <w:r w:rsidRPr="00AE06AE">
                    <w:rPr>
                      <w:rFonts w:ascii="Arial" w:eastAsia="Times New Roman" w:hAnsi="Arial" w:cs="Arial"/>
                      <w:b/>
                      <w:bCs/>
                      <w:color w:val="888888"/>
                      <w:sz w:val="28"/>
                      <w:szCs w:val="28"/>
                      <w:lang w:eastAsia="pt-BR"/>
                    </w:rPr>
                    <w:t>Perey</w:t>
                  </w:r>
                  <w:proofErr w:type="spellEnd"/>
                  <w:r w:rsidRPr="00AE06AE">
                    <w:rPr>
                      <w:rFonts w:ascii="Arial" w:eastAsia="Times New Roman" w:hAnsi="Arial" w:cs="Arial"/>
                      <w:b/>
                      <w:bCs/>
                      <w:color w:val="888888"/>
                      <w:sz w:val="28"/>
                      <w:szCs w:val="28"/>
                      <w:lang w:eastAsia="pt-BR"/>
                    </w:rPr>
                    <w:br/>
                    <w:t xml:space="preserve">91120 </w:t>
                  </w:r>
                  <w:proofErr w:type="spellStart"/>
                  <w:r w:rsidRPr="00AE06AE">
                    <w:rPr>
                      <w:rFonts w:ascii="Arial" w:eastAsia="Times New Roman" w:hAnsi="Arial" w:cs="Arial"/>
                      <w:b/>
                      <w:bCs/>
                      <w:color w:val="888888"/>
                      <w:sz w:val="28"/>
                      <w:szCs w:val="28"/>
                      <w:lang w:eastAsia="pt-BR"/>
                    </w:rPr>
                    <w:t>Palaiseau</w:t>
                  </w:r>
                  <w:proofErr w:type="spellEnd"/>
                  <w:r w:rsidRPr="00AE06AE">
                    <w:rPr>
                      <w:rFonts w:ascii="Arial" w:eastAsia="Times New Roman" w:hAnsi="Arial" w:cs="Arial"/>
                      <w:b/>
                      <w:bCs/>
                      <w:color w:val="888888"/>
                      <w:sz w:val="28"/>
                      <w:szCs w:val="28"/>
                      <w:lang w:eastAsia="pt-BR"/>
                    </w:rPr>
                    <w:t xml:space="preserve"> - France</w:t>
                  </w:r>
                  <w:r w:rsidRPr="00AE06AE">
                    <w:rPr>
                      <w:rFonts w:ascii="Arial" w:eastAsia="Times New Roman" w:hAnsi="Arial" w:cs="Arial"/>
                      <w:b/>
                      <w:bCs/>
                      <w:color w:val="888888"/>
                      <w:sz w:val="28"/>
                      <w:szCs w:val="28"/>
                      <w:lang w:eastAsia="pt-BR"/>
                    </w:rPr>
                    <w:br/>
                  </w:r>
                  <w:r w:rsidRPr="00AE06AE">
                    <w:rPr>
                      <w:rFonts w:ascii="Arial" w:eastAsia="Times New Roman" w:hAnsi="Arial" w:cs="Arial"/>
                      <w:b/>
                      <w:bCs/>
                      <w:noProof/>
                      <w:color w:val="1155CC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223520" cy="223520"/>
                        <wp:effectExtent l="0" t="0" r="5080" b="0"/>
                        <wp:docPr id="2" name="Imagem 2" descr="Site web Télécom Paris">
                          <a:hlinkClick xmlns:a="http://schemas.openxmlformats.org/drawingml/2006/main" r:id="rId5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ite web Télécom Paris">
                                  <a:hlinkClick r:id="rId5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520" cy="223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E06AE">
                    <w:rPr>
                      <w:rFonts w:ascii="Arial" w:eastAsia="Times New Roman" w:hAnsi="Arial" w:cs="Arial"/>
                      <w:b/>
                      <w:bCs/>
                      <w:noProof/>
                      <w:color w:val="1155CC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223520" cy="223520"/>
                        <wp:effectExtent l="0" t="0" r="5080" b="0"/>
                        <wp:docPr id="3" name="Imagem 3" descr="Twitter Télécom Paris">
                          <a:hlinkClick xmlns:a="http://schemas.openxmlformats.org/drawingml/2006/main" r:id="rId8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Twitter Télécom Paris">
                                  <a:hlinkClick r:id="rId8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520" cy="223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E06AE">
                    <w:rPr>
                      <w:rFonts w:ascii="Arial" w:eastAsia="Times New Roman" w:hAnsi="Arial" w:cs="Arial"/>
                      <w:b/>
                      <w:bCs/>
                      <w:noProof/>
                      <w:color w:val="1155CC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223520" cy="223520"/>
                        <wp:effectExtent l="0" t="0" r="5080" b="0"/>
                        <wp:docPr id="4" name="Imagem 4" descr="Facebook Télécom Paris">
                          <a:hlinkClick xmlns:a="http://schemas.openxmlformats.org/drawingml/2006/main" r:id="rId10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Facebook Télécom Paris">
                                  <a:hlinkClick r:id="rId10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520" cy="223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E06AE">
                    <w:rPr>
                      <w:rFonts w:ascii="Arial" w:eastAsia="Times New Roman" w:hAnsi="Arial" w:cs="Arial"/>
                      <w:b/>
                      <w:bCs/>
                      <w:noProof/>
                      <w:color w:val="1155CC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223520" cy="223520"/>
                        <wp:effectExtent l="0" t="0" r="5080" b="0"/>
                        <wp:docPr id="5" name="Imagem 5" descr="LinkedIn Télécom Paris">
                          <a:hlinkClick xmlns:a="http://schemas.openxmlformats.org/drawingml/2006/main" r:id="rId12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LinkedIn Télécom Paris">
                                  <a:hlinkClick r:id="rId12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520" cy="223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E06AE">
                    <w:rPr>
                      <w:rFonts w:ascii="Arial" w:eastAsia="Times New Roman" w:hAnsi="Arial" w:cs="Arial"/>
                      <w:b/>
                      <w:bCs/>
                      <w:noProof/>
                      <w:color w:val="1155CC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223520" cy="223520"/>
                        <wp:effectExtent l="0" t="0" r="5080" b="0"/>
                        <wp:docPr id="6" name="Imagem 6" descr="Instagram Télécom Paris">
                          <a:hlinkClick xmlns:a="http://schemas.openxmlformats.org/drawingml/2006/main" r:id="rId14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Instagram Télécom Paris">
                                  <a:hlinkClick r:id="rId14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520" cy="223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E06AE">
                    <w:rPr>
                      <w:rFonts w:ascii="Arial" w:eastAsia="Times New Roman" w:hAnsi="Arial" w:cs="Arial"/>
                      <w:b/>
                      <w:bCs/>
                      <w:noProof/>
                      <w:color w:val="1155CC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223520" cy="223520"/>
                        <wp:effectExtent l="0" t="0" r="5080" b="0"/>
                        <wp:docPr id="7" name="Imagem 7" descr="Blog Télécom Paris">
                          <a:hlinkClick xmlns:a="http://schemas.openxmlformats.org/drawingml/2006/main" r:id="rId16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Blog Télécom Paris">
                                  <a:hlinkClick r:id="rId16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520" cy="223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E06AE">
                    <w:rPr>
                      <w:rFonts w:ascii="Arial" w:eastAsia="Times New Roman" w:hAnsi="Arial" w:cs="Arial"/>
                      <w:b/>
                      <w:bCs/>
                      <w:color w:val="888888"/>
                      <w:sz w:val="28"/>
                      <w:szCs w:val="28"/>
                      <w:lang w:eastAsia="pt-BR"/>
                    </w:rPr>
                    <w:br/>
                    <w:t xml:space="preserve">Une </w:t>
                  </w:r>
                  <w:proofErr w:type="spellStart"/>
                  <w:r w:rsidRPr="00AE06AE">
                    <w:rPr>
                      <w:rFonts w:ascii="Arial" w:eastAsia="Times New Roman" w:hAnsi="Arial" w:cs="Arial"/>
                      <w:b/>
                      <w:bCs/>
                      <w:color w:val="888888"/>
                      <w:sz w:val="28"/>
                      <w:szCs w:val="28"/>
                      <w:lang w:eastAsia="pt-BR"/>
                    </w:rPr>
                    <w:t>école</w:t>
                  </w:r>
                  <w:proofErr w:type="spellEnd"/>
                  <w:r w:rsidRPr="00AE06AE">
                    <w:rPr>
                      <w:rFonts w:ascii="Arial" w:eastAsia="Times New Roman" w:hAnsi="Arial" w:cs="Arial"/>
                      <w:b/>
                      <w:bCs/>
                      <w:color w:val="888888"/>
                      <w:sz w:val="28"/>
                      <w:szCs w:val="28"/>
                      <w:lang w:eastAsia="pt-BR"/>
                    </w:rPr>
                    <w:t xml:space="preserve"> de </w:t>
                  </w:r>
                  <w:proofErr w:type="spellStart"/>
                  <w:r w:rsidR="00F25BB7" w:rsidRPr="00AE06AE">
                    <w:rPr>
                      <w:rFonts w:ascii="Arial" w:eastAsia="Times New Roman" w:hAnsi="Arial" w:cs="Arial"/>
                      <w:b/>
                      <w:bCs/>
                      <w:color w:val="888888"/>
                      <w:sz w:val="28"/>
                      <w:szCs w:val="28"/>
                      <w:lang w:eastAsia="pt-BR"/>
                    </w:rPr>
                    <w:fldChar w:fldCharType="begin"/>
                  </w:r>
                  <w:r w:rsidRPr="00AE06AE">
                    <w:rPr>
                      <w:rFonts w:ascii="Arial" w:eastAsia="Times New Roman" w:hAnsi="Arial" w:cs="Arial"/>
                      <w:b/>
                      <w:bCs/>
                      <w:color w:val="888888"/>
                      <w:sz w:val="28"/>
                      <w:szCs w:val="28"/>
                      <w:lang w:eastAsia="pt-BR"/>
                    </w:rPr>
                    <w:instrText xml:space="preserve"> HYPERLINK "https://www.imt.fr/" \t "_blank" </w:instrText>
                  </w:r>
                  <w:r w:rsidR="00F25BB7" w:rsidRPr="00AE06AE">
                    <w:rPr>
                      <w:rFonts w:ascii="Arial" w:eastAsia="Times New Roman" w:hAnsi="Arial" w:cs="Arial"/>
                      <w:b/>
                      <w:bCs/>
                      <w:color w:val="888888"/>
                      <w:sz w:val="28"/>
                      <w:szCs w:val="28"/>
                      <w:lang w:eastAsia="pt-BR"/>
                    </w:rPr>
                    <w:fldChar w:fldCharType="separate"/>
                  </w:r>
                  <w:proofErr w:type="gramStart"/>
                  <w:r w:rsidRPr="00AE06AE">
                    <w:rPr>
                      <w:rFonts w:ascii="Arial" w:eastAsia="Times New Roman" w:hAnsi="Arial" w:cs="Arial"/>
                      <w:b/>
                      <w:bCs/>
                      <w:color w:val="1155CC"/>
                      <w:sz w:val="28"/>
                      <w:szCs w:val="28"/>
                      <w:u w:val="single"/>
                      <w:lang w:eastAsia="pt-BR"/>
                    </w:rPr>
                    <w:t>l'IMT</w:t>
                  </w:r>
                  <w:proofErr w:type="spellEnd"/>
                  <w:proofErr w:type="gramEnd"/>
                  <w:r w:rsidR="00F25BB7" w:rsidRPr="00AE06AE">
                    <w:rPr>
                      <w:rFonts w:ascii="Arial" w:eastAsia="Times New Roman" w:hAnsi="Arial" w:cs="Arial"/>
                      <w:b/>
                      <w:bCs/>
                      <w:color w:val="888888"/>
                      <w:sz w:val="28"/>
                      <w:szCs w:val="28"/>
                      <w:lang w:eastAsia="pt-BR"/>
                    </w:rPr>
                    <w:fldChar w:fldCharType="end"/>
                  </w:r>
                </w:p>
              </w:tc>
            </w:tr>
          </w:tbl>
          <w:p w:rsidR="00AE06AE" w:rsidRPr="00AE06AE" w:rsidRDefault="00AE06AE" w:rsidP="000071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99"/>
                <w:sz w:val="28"/>
                <w:szCs w:val="28"/>
                <w:lang w:eastAsia="pt-BR"/>
              </w:rPr>
            </w:pPr>
          </w:p>
          <w:p w:rsidR="00AE06AE" w:rsidRPr="00AE06AE" w:rsidRDefault="00AE06AE" w:rsidP="000071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99"/>
                <w:sz w:val="28"/>
                <w:szCs w:val="28"/>
                <w:lang w:eastAsia="pt-BR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69"/>
              <w:gridCol w:w="18084"/>
            </w:tblGrid>
            <w:tr w:rsidR="00AE06AE" w:rsidRPr="00AE06AE" w:rsidTr="00AE06AE">
              <w:tc>
                <w:tcPr>
                  <w:tcW w:w="1169" w:type="dxa"/>
                  <w:tcMar>
                    <w:top w:w="0" w:type="dxa"/>
                    <w:left w:w="268" w:type="dxa"/>
                    <w:bottom w:w="0" w:type="dxa"/>
                    <w:right w:w="268" w:type="dxa"/>
                  </w:tcMar>
                  <w:hideMark/>
                </w:tcPr>
                <w:p w:rsidR="00AE06AE" w:rsidRPr="00AE06AE" w:rsidRDefault="00AE06AE" w:rsidP="0000712A">
                  <w:pPr>
                    <w:spacing w:after="0" w:line="240" w:lineRule="auto"/>
                    <w:jc w:val="both"/>
                    <w:rPr>
                      <w:rFonts w:ascii="Helvetica" w:eastAsia="Times New Roman" w:hAnsi="Helvetica" w:cs="Helvetica"/>
                      <w:sz w:val="28"/>
                      <w:szCs w:val="28"/>
                      <w:lang w:eastAsia="pt-BR"/>
                    </w:rPr>
                  </w:pPr>
                </w:p>
              </w:tc>
              <w:tc>
                <w:tcPr>
                  <w:tcW w:w="180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E06AE" w:rsidRPr="00AE06AE" w:rsidRDefault="00AE06AE" w:rsidP="0000712A">
                  <w:pPr>
                    <w:shd w:val="clear" w:color="auto" w:fill="FFFFFF"/>
                    <w:tabs>
                      <w:tab w:val="left" w:pos="13616"/>
                    </w:tabs>
                    <w:spacing w:after="0" w:line="335" w:lineRule="atLeast"/>
                    <w:jc w:val="both"/>
                    <w:rPr>
                      <w:rFonts w:ascii="Helvetica" w:eastAsia="Times New Roman" w:hAnsi="Helvetica" w:cs="Helvetica"/>
                      <w:color w:val="222222"/>
                      <w:sz w:val="28"/>
                      <w:szCs w:val="28"/>
                      <w:lang w:eastAsia="pt-BR"/>
                    </w:rPr>
                  </w:pPr>
                </w:p>
              </w:tc>
            </w:tr>
          </w:tbl>
          <w:p w:rsidR="00AE06AE" w:rsidRPr="00AE06AE" w:rsidRDefault="00F25BB7" w:rsidP="0000712A">
            <w:pPr>
              <w:spacing w:after="0" w:line="335" w:lineRule="atLeast"/>
              <w:jc w:val="both"/>
              <w:rPr>
                <w:rFonts w:ascii="Times New Roman" w:eastAsia="Times New Roman" w:hAnsi="Times New Roman" w:cs="Times New Roman"/>
                <w:color w:val="222222"/>
                <w:spacing w:val="5"/>
                <w:sz w:val="28"/>
                <w:szCs w:val="28"/>
                <w:lang w:eastAsia="pt-BR"/>
              </w:rPr>
            </w:pPr>
            <w:r w:rsidRPr="00AE06AE">
              <w:rPr>
                <w:rFonts w:ascii="Helvetica" w:eastAsia="Times New Roman" w:hAnsi="Helvetica" w:cs="Helvetica"/>
                <w:color w:val="5F6368"/>
                <w:spacing w:val="5"/>
                <w:sz w:val="28"/>
                <w:szCs w:val="28"/>
                <w:lang w:eastAsia="pt-BR"/>
              </w:rPr>
              <w:fldChar w:fldCharType="begin"/>
            </w:r>
            <w:r w:rsidR="00AE06AE" w:rsidRPr="00AE06AE">
              <w:rPr>
                <w:rFonts w:ascii="Helvetica" w:eastAsia="Times New Roman" w:hAnsi="Helvetica" w:cs="Helvetica"/>
                <w:color w:val="5F6368"/>
                <w:spacing w:val="5"/>
                <w:sz w:val="28"/>
                <w:szCs w:val="28"/>
                <w:lang w:eastAsia="pt-BR"/>
              </w:rPr>
              <w:instrText xml:space="preserve"> HYPERLINK "https://www.google.com/" \t "_blank" </w:instrText>
            </w:r>
            <w:r w:rsidRPr="00AE06AE">
              <w:rPr>
                <w:rFonts w:ascii="Helvetica" w:eastAsia="Times New Roman" w:hAnsi="Helvetica" w:cs="Helvetica"/>
                <w:color w:val="5F6368"/>
                <w:spacing w:val="5"/>
                <w:sz w:val="28"/>
                <w:szCs w:val="28"/>
                <w:lang w:eastAsia="pt-BR"/>
              </w:rPr>
              <w:fldChar w:fldCharType="separate"/>
            </w:r>
          </w:p>
          <w:p w:rsidR="00AE06AE" w:rsidRPr="00AE06AE" w:rsidRDefault="00F25BB7" w:rsidP="0000712A">
            <w:pPr>
              <w:spacing w:line="335" w:lineRule="atLeast"/>
              <w:jc w:val="both"/>
              <w:rPr>
                <w:rFonts w:ascii="Times New Roman" w:eastAsia="Times New Roman" w:hAnsi="Times New Roman" w:cs="Times New Roman"/>
                <w:color w:val="5F6368"/>
                <w:sz w:val="28"/>
                <w:szCs w:val="28"/>
                <w:lang w:eastAsia="pt-BR"/>
              </w:rPr>
            </w:pPr>
            <w:r w:rsidRPr="00AE06AE">
              <w:rPr>
                <w:rFonts w:ascii="Helvetica" w:eastAsia="Times New Roman" w:hAnsi="Helvetica" w:cs="Helvetica"/>
                <w:color w:val="5F6368"/>
                <w:spacing w:val="5"/>
                <w:sz w:val="28"/>
                <w:szCs w:val="28"/>
                <w:lang w:eastAsia="pt-BR"/>
              </w:rPr>
              <w:fldChar w:fldCharType="end"/>
            </w:r>
          </w:p>
        </w:tc>
        <w:tc>
          <w:tcPr>
            <w:tcW w:w="6" w:type="dxa"/>
            <w:shd w:val="clear" w:color="auto" w:fill="FFFFFF"/>
            <w:hideMark/>
          </w:tcPr>
          <w:p w:rsidR="00AE06AE" w:rsidRPr="00AE06AE" w:rsidRDefault="00AE06AE" w:rsidP="0000712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8"/>
                <w:szCs w:val="28"/>
                <w:lang w:eastAsia="pt-BR"/>
              </w:rPr>
            </w:pPr>
          </w:p>
        </w:tc>
        <w:tc>
          <w:tcPr>
            <w:tcW w:w="6" w:type="dxa"/>
            <w:shd w:val="clear" w:color="auto" w:fill="FFFFFF"/>
            <w:hideMark/>
          </w:tcPr>
          <w:p w:rsidR="00AE06AE" w:rsidRPr="00AE06AE" w:rsidRDefault="00AE06AE" w:rsidP="0000712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8"/>
                <w:szCs w:val="28"/>
                <w:lang w:eastAsia="pt-BR"/>
              </w:rPr>
            </w:pPr>
          </w:p>
        </w:tc>
      </w:tr>
    </w:tbl>
    <w:p w:rsidR="004D00C9" w:rsidRPr="00AE06AE" w:rsidRDefault="004D00C9" w:rsidP="0000712A">
      <w:pPr>
        <w:jc w:val="both"/>
        <w:rPr>
          <w:sz w:val="28"/>
          <w:szCs w:val="28"/>
        </w:rPr>
      </w:pPr>
    </w:p>
    <w:sectPr w:rsidR="004D00C9" w:rsidRPr="00AE06AE" w:rsidSect="00AE06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A195D"/>
    <w:multiLevelType w:val="hybridMultilevel"/>
    <w:tmpl w:val="09EACBD4"/>
    <w:lvl w:ilvl="0" w:tplc="11D8E552">
      <w:start w:val="1"/>
      <w:numFmt w:val="lowerLetter"/>
      <w:lvlText w:val="%1."/>
      <w:lvlJc w:val="left"/>
      <w:pPr>
        <w:ind w:left="155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77" w:hanging="360"/>
      </w:pPr>
    </w:lvl>
    <w:lvl w:ilvl="2" w:tplc="0416001B" w:tentative="1">
      <w:start w:val="1"/>
      <w:numFmt w:val="lowerRoman"/>
      <w:lvlText w:val="%3."/>
      <w:lvlJc w:val="right"/>
      <w:pPr>
        <w:ind w:left="2997" w:hanging="180"/>
      </w:pPr>
    </w:lvl>
    <w:lvl w:ilvl="3" w:tplc="0416000F" w:tentative="1">
      <w:start w:val="1"/>
      <w:numFmt w:val="decimal"/>
      <w:lvlText w:val="%4."/>
      <w:lvlJc w:val="left"/>
      <w:pPr>
        <w:ind w:left="3717" w:hanging="360"/>
      </w:pPr>
    </w:lvl>
    <w:lvl w:ilvl="4" w:tplc="04160019" w:tentative="1">
      <w:start w:val="1"/>
      <w:numFmt w:val="lowerLetter"/>
      <w:lvlText w:val="%5."/>
      <w:lvlJc w:val="left"/>
      <w:pPr>
        <w:ind w:left="4437" w:hanging="360"/>
      </w:pPr>
    </w:lvl>
    <w:lvl w:ilvl="5" w:tplc="0416001B" w:tentative="1">
      <w:start w:val="1"/>
      <w:numFmt w:val="lowerRoman"/>
      <w:lvlText w:val="%6."/>
      <w:lvlJc w:val="right"/>
      <w:pPr>
        <w:ind w:left="5157" w:hanging="180"/>
      </w:pPr>
    </w:lvl>
    <w:lvl w:ilvl="6" w:tplc="0416000F" w:tentative="1">
      <w:start w:val="1"/>
      <w:numFmt w:val="decimal"/>
      <w:lvlText w:val="%7."/>
      <w:lvlJc w:val="left"/>
      <w:pPr>
        <w:ind w:left="5877" w:hanging="360"/>
      </w:pPr>
    </w:lvl>
    <w:lvl w:ilvl="7" w:tplc="04160019" w:tentative="1">
      <w:start w:val="1"/>
      <w:numFmt w:val="lowerLetter"/>
      <w:lvlText w:val="%8."/>
      <w:lvlJc w:val="left"/>
      <w:pPr>
        <w:ind w:left="6597" w:hanging="360"/>
      </w:pPr>
    </w:lvl>
    <w:lvl w:ilvl="8" w:tplc="0416001B" w:tentative="1">
      <w:start w:val="1"/>
      <w:numFmt w:val="lowerRoman"/>
      <w:lvlText w:val="%9."/>
      <w:lvlJc w:val="right"/>
      <w:pPr>
        <w:ind w:left="7317" w:hanging="180"/>
      </w:pPr>
    </w:lvl>
  </w:abstractNum>
  <w:abstractNum w:abstractNumId="1">
    <w:nsid w:val="36190E05"/>
    <w:multiLevelType w:val="hybridMultilevel"/>
    <w:tmpl w:val="81703B20"/>
    <w:lvl w:ilvl="0" w:tplc="A74EFC58">
      <w:start w:val="1"/>
      <w:numFmt w:val="decimal"/>
      <w:lvlText w:val="%1."/>
      <w:lvlJc w:val="left"/>
      <w:pPr>
        <w:ind w:left="1197" w:hanging="9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17" w:hanging="360"/>
      </w:pPr>
    </w:lvl>
    <w:lvl w:ilvl="2" w:tplc="0416001B" w:tentative="1">
      <w:start w:val="1"/>
      <w:numFmt w:val="lowerRoman"/>
      <w:lvlText w:val="%3."/>
      <w:lvlJc w:val="right"/>
      <w:pPr>
        <w:ind w:left="2037" w:hanging="180"/>
      </w:pPr>
    </w:lvl>
    <w:lvl w:ilvl="3" w:tplc="0416000F" w:tentative="1">
      <w:start w:val="1"/>
      <w:numFmt w:val="decimal"/>
      <w:lvlText w:val="%4."/>
      <w:lvlJc w:val="left"/>
      <w:pPr>
        <w:ind w:left="2757" w:hanging="360"/>
      </w:pPr>
    </w:lvl>
    <w:lvl w:ilvl="4" w:tplc="04160019" w:tentative="1">
      <w:start w:val="1"/>
      <w:numFmt w:val="lowerLetter"/>
      <w:lvlText w:val="%5."/>
      <w:lvlJc w:val="left"/>
      <w:pPr>
        <w:ind w:left="3477" w:hanging="360"/>
      </w:pPr>
    </w:lvl>
    <w:lvl w:ilvl="5" w:tplc="0416001B" w:tentative="1">
      <w:start w:val="1"/>
      <w:numFmt w:val="lowerRoman"/>
      <w:lvlText w:val="%6."/>
      <w:lvlJc w:val="right"/>
      <w:pPr>
        <w:ind w:left="4197" w:hanging="180"/>
      </w:pPr>
    </w:lvl>
    <w:lvl w:ilvl="6" w:tplc="0416000F" w:tentative="1">
      <w:start w:val="1"/>
      <w:numFmt w:val="decimal"/>
      <w:lvlText w:val="%7."/>
      <w:lvlJc w:val="left"/>
      <w:pPr>
        <w:ind w:left="4917" w:hanging="360"/>
      </w:pPr>
    </w:lvl>
    <w:lvl w:ilvl="7" w:tplc="04160019" w:tentative="1">
      <w:start w:val="1"/>
      <w:numFmt w:val="lowerLetter"/>
      <w:lvlText w:val="%8."/>
      <w:lvlJc w:val="left"/>
      <w:pPr>
        <w:ind w:left="5637" w:hanging="360"/>
      </w:pPr>
    </w:lvl>
    <w:lvl w:ilvl="8" w:tplc="0416001B" w:tentative="1">
      <w:start w:val="1"/>
      <w:numFmt w:val="lowerRoman"/>
      <w:lvlText w:val="%9."/>
      <w:lvlJc w:val="right"/>
      <w:pPr>
        <w:ind w:left="635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E06AE"/>
    <w:rsid w:val="0000712A"/>
    <w:rsid w:val="001F32D7"/>
    <w:rsid w:val="00376F69"/>
    <w:rsid w:val="004D00C9"/>
    <w:rsid w:val="00AE06AE"/>
    <w:rsid w:val="00B220BF"/>
    <w:rsid w:val="00E75580"/>
    <w:rsid w:val="00F25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0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0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E06A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E06AE"/>
    <w:rPr>
      <w:b/>
      <w:bCs/>
    </w:rPr>
  </w:style>
  <w:style w:type="character" w:customStyle="1" w:styleId="ams">
    <w:name w:val="ams"/>
    <w:basedOn w:val="Fontepargpadro"/>
    <w:rsid w:val="00AE06AE"/>
  </w:style>
  <w:style w:type="paragraph" w:styleId="Textodebalo">
    <w:name w:val="Balloon Text"/>
    <w:basedOn w:val="Normal"/>
    <w:link w:val="TextodebaloChar"/>
    <w:uiPriority w:val="99"/>
    <w:semiHidden/>
    <w:unhideWhenUsed/>
    <w:rsid w:val="00AE0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06A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E06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2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1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19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8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36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173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306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497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61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393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687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3446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917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633307">
                                                                          <w:marLeft w:val="0"/>
                                                                          <w:marRight w:val="268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994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9140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9671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3396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9068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28050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93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09848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21579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38276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42665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54828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34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58564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99897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7169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397554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686563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5685716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248971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462558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15059903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7828431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672926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7404609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9803463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6624084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86921288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2459137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12561243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2604747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6619975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1601903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51126187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85696564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3197701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9355014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0985345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578956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83290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25128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72887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24700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82530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2724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6414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68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821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5207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8143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7523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64159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TelecomParis_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linkedin.com/school/telecom-paris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https://blogrecherche.wp.imt.fr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s://www.telecom-paris.fr/" TargetMode="External"/><Relationship Id="rId15" Type="http://schemas.openxmlformats.org/officeDocument/2006/relationships/image" Target="media/image6.png"/><Relationship Id="rId10" Type="http://schemas.openxmlformats.org/officeDocument/2006/relationships/hyperlink" Target="https://www.facebook.com/TelecomPari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instagram.com/telecom_paris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448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5</cp:revision>
  <dcterms:created xsi:type="dcterms:W3CDTF">2020-07-28T13:22:00Z</dcterms:created>
  <dcterms:modified xsi:type="dcterms:W3CDTF">2020-07-28T13:29:00Z</dcterms:modified>
</cp:coreProperties>
</file>