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404B3" w14:textId="77777777" w:rsidR="006C7F5E" w:rsidRDefault="006C7F5E" w:rsidP="006C7F5E">
      <w:pPr>
        <w:spacing w:after="313"/>
        <w:jc w:val="center"/>
        <w:outlineLvl w:val="1"/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</w:pPr>
      <w:r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>ROTEIRO PARA USO DE RECURSOS FAPESP</w:t>
      </w:r>
    </w:p>
    <w:p w14:paraId="57F4FBED" w14:textId="77777777" w:rsidR="006C7F5E" w:rsidRDefault="006C7F5E" w:rsidP="006C7F5E">
      <w:pPr>
        <w:spacing w:after="313"/>
        <w:jc w:val="center"/>
        <w:outlineLvl w:val="1"/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</w:pPr>
    </w:p>
    <w:p w14:paraId="6C719614" w14:textId="77777777" w:rsidR="006C7F5E" w:rsidRDefault="006C7F5E" w:rsidP="006C7F5E">
      <w:pPr>
        <w:spacing w:after="313"/>
        <w:jc w:val="both"/>
        <w:outlineLvl w:val="1"/>
        <w:rPr>
          <w:rFonts w:ascii="Verdana" w:eastAsiaTheme="minorHAnsi" w:hAnsi="Verdana"/>
          <w:b/>
          <w:color w:val="000000"/>
          <w:sz w:val="20"/>
          <w:szCs w:val="20"/>
          <w:shd w:val="clear" w:color="auto" w:fill="FFFFFF"/>
          <w:lang w:eastAsia="en-US"/>
        </w:rPr>
      </w:pPr>
      <w:r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Informamos que foi disponibilizada a verba FAPESP RTI – Reserva Técnica Institucional – Projeto no. 2019/ 24472-5, em nome de Reinaldo </w:t>
      </w:r>
      <w:proofErr w:type="spellStart"/>
      <w:r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Giudici</w:t>
      </w:r>
      <w:proofErr w:type="spellEnd"/>
      <w:r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, conforme solicitação em anexo. </w:t>
      </w:r>
    </w:p>
    <w:p w14:paraId="5C976C15" w14:textId="77777777" w:rsidR="006C7F5E" w:rsidRDefault="006C7F5E" w:rsidP="006C7F5E">
      <w:pPr>
        <w:spacing w:after="313"/>
        <w:jc w:val="both"/>
        <w:outlineLvl w:val="1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Período para utilização: até 30/07/2021.</w:t>
      </w:r>
    </w:p>
    <w:p w14:paraId="381A5458" w14:textId="77777777" w:rsidR="006C7F5E" w:rsidRDefault="006C7F5E" w:rsidP="006C7F5E">
      <w:pPr>
        <w:spacing w:after="313"/>
        <w:jc w:val="both"/>
        <w:outlineLvl w:val="1"/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</w:pPr>
      <w:r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>Iniciando uma compra de bens ou serviços</w:t>
      </w:r>
    </w:p>
    <w:p w14:paraId="65229154" w14:textId="77777777" w:rsidR="006C7F5E" w:rsidRDefault="006C7F5E" w:rsidP="006C7F5E">
      <w:pPr>
        <w:spacing w:after="313"/>
        <w:jc w:val="both"/>
        <w:outlineLvl w:val="1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1º.) Para cada compra, solicita-se 3 orçamentos, originais ou, em caso de envio por e-mail, com os “prints” da solicitação à empresa e do envio da empresa ao solicitante (</w:t>
      </w:r>
      <w:r>
        <w:rPr>
          <w:rFonts w:ascii="Verdana" w:hAnsi="Verdana"/>
          <w:b/>
          <w:color w:val="000000" w:themeColor="text1"/>
          <w:sz w:val="20"/>
          <w:szCs w:val="20"/>
        </w:rPr>
        <w:t>m</w:t>
      </w:r>
      <w:r>
        <w:rPr>
          <w:rFonts w:ascii="Verdana" w:hAnsi="Verdana"/>
          <w:b/>
          <w:bCs/>
          <w:color w:val="000000" w:themeColor="text1"/>
          <w:sz w:val="20"/>
          <w:szCs w:val="20"/>
        </w:rPr>
        <w:t>odelos em anexo</w:t>
      </w:r>
      <w:r>
        <w:rPr>
          <w:rFonts w:ascii="Verdana" w:hAnsi="Verdana"/>
          <w:color w:val="000000" w:themeColor="text1"/>
          <w:sz w:val="20"/>
          <w:szCs w:val="20"/>
        </w:rPr>
        <w:t>).</w:t>
      </w:r>
    </w:p>
    <w:p w14:paraId="7A2E29CA" w14:textId="77777777" w:rsidR="006C7F5E" w:rsidRDefault="006C7F5E" w:rsidP="006C7F5E">
      <w:pPr>
        <w:spacing w:after="313"/>
        <w:jc w:val="both"/>
        <w:outlineLvl w:val="1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A FAPESP informa que a necessidade de 3 orçamentos se dá apenas para valores acima de R$ 13.200,00; porém, por questões de auditoria, sugerimos que todas as compras tenham 3 orçamentos.</w:t>
      </w:r>
    </w:p>
    <w:p w14:paraId="58062843" w14:textId="77777777" w:rsidR="006C7F5E" w:rsidRDefault="006C7F5E" w:rsidP="006C7F5E">
      <w:pPr>
        <w:pStyle w:val="NormalWeb"/>
        <w:shd w:val="clear" w:color="auto" w:fill="FFFFFF"/>
        <w:spacing w:after="0" w:afterAutospacing="0"/>
        <w:jc w:val="both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 xml:space="preserve">Em caso excepcional de um único fornecedor, deverá ser solicitado, para o fornecedor, um documento chamado </w:t>
      </w:r>
      <w:r>
        <w:rPr>
          <w:rFonts w:ascii="Verdana" w:hAnsi="Verdana"/>
          <w:i/>
          <w:color w:val="222222"/>
          <w:sz w:val="20"/>
          <w:szCs w:val="20"/>
          <w:u w:val="single"/>
        </w:rPr>
        <w:t>Carta de exclusividade</w:t>
      </w:r>
      <w:r>
        <w:rPr>
          <w:rFonts w:ascii="Verdana" w:hAnsi="Verdana"/>
          <w:iCs/>
          <w:color w:val="222222"/>
          <w:sz w:val="20"/>
          <w:szCs w:val="20"/>
          <w:u w:val="single"/>
        </w:rPr>
        <w:t>, </w:t>
      </w:r>
      <w:r>
        <w:rPr>
          <w:rFonts w:ascii="Verdana" w:hAnsi="Verdana"/>
          <w:color w:val="222222"/>
          <w:sz w:val="20"/>
          <w:szCs w:val="20"/>
        </w:rPr>
        <w:t>que deverá ser emitido pela Junta Comercial, pela associação de classe ou pelo sindicato.</w:t>
      </w:r>
    </w:p>
    <w:p w14:paraId="7F43722B" w14:textId="77777777" w:rsidR="006C7F5E" w:rsidRDefault="006C7F5E" w:rsidP="006C7F5E">
      <w:pPr>
        <w:spacing w:after="313"/>
        <w:jc w:val="both"/>
        <w:outlineLvl w:val="1"/>
        <w:rPr>
          <w:rFonts w:ascii="Verdana" w:hAnsi="Verdana"/>
          <w:bCs/>
          <w:color w:val="000000" w:themeColor="text1"/>
          <w:sz w:val="20"/>
          <w:szCs w:val="20"/>
        </w:rPr>
      </w:pPr>
    </w:p>
    <w:p w14:paraId="597FE809" w14:textId="77777777" w:rsidR="006C7F5E" w:rsidRDefault="006C7F5E" w:rsidP="006C7F5E">
      <w:pPr>
        <w:spacing w:after="313"/>
        <w:jc w:val="both"/>
        <w:outlineLvl w:val="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2º.) Definida a empresa, o responsável pela compra deverá encaminhar uma Autorização de Fornecimento (</w:t>
      </w:r>
      <w:r>
        <w:rPr>
          <w:rFonts w:ascii="Verdana" w:hAnsi="Verdana"/>
          <w:b/>
          <w:sz w:val="20"/>
          <w:szCs w:val="20"/>
        </w:rPr>
        <w:t>modelos em anexo</w:t>
      </w:r>
      <w:r>
        <w:rPr>
          <w:rFonts w:ascii="Verdana" w:hAnsi="Verdana"/>
          <w:bCs/>
          <w:sz w:val="20"/>
          <w:szCs w:val="20"/>
        </w:rPr>
        <w:t>).</w:t>
      </w:r>
    </w:p>
    <w:p w14:paraId="1AF58A66" w14:textId="77777777" w:rsidR="006C7F5E" w:rsidRDefault="006C7F5E" w:rsidP="006C7F5E">
      <w:pPr>
        <w:spacing w:after="313"/>
        <w:jc w:val="both"/>
        <w:outlineLvl w:val="1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CAUTELA NO ENVIO DA AUTORIZAÇÃO CORRETA, OBSERVANDO SE É BEM DE CONSUMO/PERMANENTE (ISENÇÃO DE ICMS) E RAZÃO SOCIAL FAPESP OU SERVIÇOS COM RAZÃO SOCIAL OUTORGADO DO PROJETO.</w:t>
      </w:r>
    </w:p>
    <w:p w14:paraId="58CB1876" w14:textId="77777777" w:rsidR="006C7F5E" w:rsidRDefault="006C7F5E" w:rsidP="006C7F5E">
      <w:pPr>
        <w:shd w:val="clear" w:color="auto" w:fill="FFFFFF"/>
        <w:jc w:val="both"/>
        <w:rPr>
          <w:rFonts w:ascii="Verdana" w:eastAsiaTheme="minorHAnsi" w:hAnsi="Verdana"/>
          <w:color w:val="222222"/>
          <w:sz w:val="20"/>
          <w:szCs w:val="20"/>
          <w:lang w:eastAsia="en-US"/>
        </w:rPr>
      </w:pPr>
      <w:r>
        <w:rPr>
          <w:rFonts w:ascii="Verdana" w:hAnsi="Verdana"/>
          <w:b/>
          <w:bCs/>
          <w:color w:val="222222"/>
          <w:sz w:val="20"/>
          <w:szCs w:val="20"/>
          <w:shd w:val="clear" w:color="auto" w:fill="FFFF00"/>
        </w:rPr>
        <w:t>Faturamento para notas de venda (consumo e permanente)</w:t>
      </w:r>
    </w:p>
    <w:p w14:paraId="0276438F" w14:textId="77777777" w:rsidR="006C7F5E" w:rsidRDefault="006C7F5E" w:rsidP="006C7F5E">
      <w:pPr>
        <w:shd w:val="clear" w:color="auto" w:fill="FFFFFF"/>
        <w:ind w:left="600"/>
        <w:jc w:val="both"/>
        <w:rPr>
          <w:rFonts w:ascii="Verdana" w:hAnsi="Verdana"/>
          <w:b/>
          <w:color w:val="222222"/>
          <w:sz w:val="20"/>
          <w:szCs w:val="20"/>
        </w:rPr>
      </w:pPr>
      <w:r>
        <w:rPr>
          <w:rFonts w:ascii="Verdana" w:hAnsi="Verdana"/>
          <w:b/>
          <w:color w:val="222222"/>
          <w:sz w:val="20"/>
          <w:szCs w:val="20"/>
        </w:rPr>
        <w:t>Fundação de Amparo à Pesquisa do Estado de São Paulo – CNPJ nº 43.828.151/0002-26</w:t>
      </w:r>
      <w:r>
        <w:rPr>
          <w:rFonts w:ascii="Verdana" w:hAnsi="Verdana"/>
          <w:b/>
          <w:color w:val="222222"/>
          <w:sz w:val="20"/>
          <w:szCs w:val="20"/>
        </w:rPr>
        <w:br/>
        <w:t>Rua Pio XI, 1500 – Alto da Lapa - 05468-901 – São Paulo – SP</w:t>
      </w:r>
    </w:p>
    <w:p w14:paraId="0E0A6C84" w14:textId="77777777" w:rsidR="006C7F5E" w:rsidRDefault="006C7F5E" w:rsidP="006C7F5E">
      <w:pPr>
        <w:shd w:val="clear" w:color="auto" w:fill="FFFFFF"/>
        <w:jc w:val="both"/>
        <w:rPr>
          <w:rFonts w:ascii="Verdana" w:hAnsi="Verdana" w:cstheme="minorBidi"/>
          <w:b/>
          <w:bCs/>
          <w:color w:val="000000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Quando a aquisição se der em território paulista, aplicar a isenção do ICMS (18%), com base no Decreto 48.034/2003 (que altera o artigo 55 do Regulamento do ICMS/SP), isentando as compras em nome da FAPESP. O valor dispensado do ICMS deverá estar informado na DANFE.</w:t>
      </w:r>
    </w:p>
    <w:p w14:paraId="40F1B3D6" w14:textId="77777777" w:rsidR="006C7F5E" w:rsidRDefault="006C7F5E" w:rsidP="006C7F5E">
      <w:pPr>
        <w:pStyle w:val="NormalWeb"/>
        <w:shd w:val="clear" w:color="auto" w:fill="FFFFFF"/>
        <w:spacing w:before="0" w:beforeAutospacing="0" w:after="120" w:afterAutospacing="0"/>
        <w:ind w:left="714"/>
        <w:jc w:val="both"/>
        <w:rPr>
          <w:rFonts w:ascii="Verdana" w:hAnsi="Verdana"/>
          <w:color w:val="222222"/>
          <w:sz w:val="20"/>
          <w:szCs w:val="20"/>
          <w:u w:val="single"/>
        </w:rPr>
      </w:pPr>
      <w:r>
        <w:rPr>
          <w:rFonts w:ascii="Verdana" w:hAnsi="Verdana"/>
          <w:color w:val="222222"/>
          <w:sz w:val="20"/>
          <w:szCs w:val="20"/>
          <w:u w:val="single"/>
        </w:rPr>
        <w:t>Dados obrigatórios:</w:t>
      </w:r>
    </w:p>
    <w:p w14:paraId="138CE5D9" w14:textId="77777777" w:rsidR="006C7F5E" w:rsidRDefault="006C7F5E" w:rsidP="006C7F5E">
      <w:pPr>
        <w:shd w:val="clear" w:color="auto" w:fill="FFFFFF"/>
        <w:jc w:val="both"/>
        <w:rPr>
          <w:rFonts w:ascii="Verdana" w:hAnsi="Verdana"/>
          <w:b/>
          <w:color w:val="222222"/>
          <w:sz w:val="20"/>
          <w:szCs w:val="20"/>
        </w:rPr>
      </w:pPr>
      <w:r>
        <w:rPr>
          <w:rFonts w:ascii="Verdana" w:hAnsi="Verdana"/>
          <w:bCs/>
          <w:color w:val="222222"/>
          <w:sz w:val="20"/>
          <w:szCs w:val="20"/>
        </w:rPr>
        <w:t xml:space="preserve">Embora a DANFE (Nota Fiscal) deva ser em nome da FAPESP, é obrigatório informar, no campo dos dados adicionais: </w:t>
      </w:r>
      <w:r>
        <w:rPr>
          <w:rFonts w:ascii="Verdana" w:hAnsi="Verdana"/>
          <w:b/>
          <w:bCs/>
          <w:color w:val="222222"/>
          <w:sz w:val="20"/>
          <w:szCs w:val="20"/>
        </w:rPr>
        <w:t>Reinaldo </w:t>
      </w:r>
      <w:proofErr w:type="spellStart"/>
      <w:r>
        <w:rPr>
          <w:rFonts w:ascii="Verdana" w:hAnsi="Verdana"/>
          <w:b/>
          <w:bCs/>
          <w:color w:val="222222"/>
          <w:sz w:val="20"/>
          <w:szCs w:val="20"/>
        </w:rPr>
        <w:t>Giudici</w:t>
      </w:r>
      <w:proofErr w:type="spellEnd"/>
      <w:r>
        <w:rPr>
          <w:rFonts w:ascii="Verdana" w:hAnsi="Verdana"/>
          <w:b/>
          <w:bCs/>
          <w:color w:val="222222"/>
          <w:sz w:val="20"/>
          <w:szCs w:val="20"/>
        </w:rPr>
        <w:t>/Projeto </w:t>
      </w:r>
      <w:r>
        <w:rPr>
          <w:rFonts w:ascii="Verdana" w:hAnsi="Verdana"/>
          <w:b/>
          <w:bCs/>
          <w:color w:val="222222"/>
          <w:spacing w:val="-6"/>
          <w:sz w:val="20"/>
          <w:szCs w:val="20"/>
        </w:rPr>
        <w:t xml:space="preserve">FAPESP 2019/24472-5 - </w:t>
      </w:r>
      <w:r>
        <w:rPr>
          <w:rFonts w:ascii="Verdana" w:hAnsi="Verdana"/>
          <w:b/>
          <w:color w:val="222222"/>
          <w:sz w:val="20"/>
          <w:szCs w:val="20"/>
        </w:rPr>
        <w:t>Local de entrega do bem (endereço completo, nome do responsável pelo recebimento e telefone para contato)</w:t>
      </w:r>
      <w:r>
        <w:rPr>
          <w:rFonts w:ascii="Verdana" w:hAnsi="Verdana"/>
          <w:bCs/>
          <w:color w:val="222222"/>
          <w:sz w:val="20"/>
          <w:szCs w:val="20"/>
        </w:rPr>
        <w:t>.</w:t>
      </w:r>
    </w:p>
    <w:p w14:paraId="1F5A65CA" w14:textId="77777777" w:rsidR="006C7F5E" w:rsidRDefault="006C7F5E" w:rsidP="006C7F5E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lastRenderedPageBreak/>
        <w:t xml:space="preserve"> (</w:t>
      </w:r>
      <w:r>
        <w:rPr>
          <w:rFonts w:ascii="Verdana" w:hAnsi="Verdana"/>
          <w:color w:val="222222"/>
          <w:sz w:val="20"/>
          <w:szCs w:val="20"/>
          <w:u w:val="single"/>
        </w:rPr>
        <w:t>Atenção: Estas informações são importantes para que para a entrega não ocorra na FAPESP</w:t>
      </w:r>
      <w:r>
        <w:rPr>
          <w:rFonts w:ascii="Verdana" w:hAnsi="Verdana"/>
          <w:color w:val="222222"/>
          <w:sz w:val="20"/>
          <w:szCs w:val="20"/>
        </w:rPr>
        <w:t>)</w:t>
      </w:r>
    </w:p>
    <w:p w14:paraId="69FFB372" w14:textId="77777777" w:rsidR="006C7F5E" w:rsidRDefault="006C7F5E" w:rsidP="006C7F5E">
      <w:pPr>
        <w:shd w:val="clear" w:color="auto" w:fill="FFFFFF"/>
        <w:jc w:val="both"/>
        <w:rPr>
          <w:rFonts w:ascii="Verdana" w:hAnsi="Verdana" w:cs="Arial"/>
          <w:color w:val="222222"/>
          <w:sz w:val="20"/>
          <w:szCs w:val="20"/>
        </w:rPr>
      </w:pPr>
      <w:r>
        <w:rPr>
          <w:rFonts w:ascii="Verdana" w:hAnsi="Verdana" w:cs="Arial"/>
          <w:color w:val="222222"/>
          <w:sz w:val="20"/>
          <w:szCs w:val="20"/>
        </w:rPr>
        <w:t> </w:t>
      </w:r>
    </w:p>
    <w:p w14:paraId="11941E0B" w14:textId="77777777" w:rsidR="006C7F5E" w:rsidRDefault="006C7F5E" w:rsidP="006C7F5E">
      <w:pPr>
        <w:shd w:val="clear" w:color="auto" w:fill="FFFFFF"/>
        <w:ind w:firstLine="709"/>
        <w:jc w:val="both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b/>
          <w:bCs/>
          <w:color w:val="222222"/>
          <w:sz w:val="20"/>
          <w:szCs w:val="20"/>
          <w:shd w:val="clear" w:color="auto" w:fill="FFFF00"/>
        </w:rPr>
        <w:t>Faturamento para notas de serviço</w:t>
      </w:r>
    </w:p>
    <w:p w14:paraId="7A51489C" w14:textId="75BA6BC4" w:rsidR="006C7F5E" w:rsidRDefault="006C7F5E" w:rsidP="006C7F5E">
      <w:pPr>
        <w:shd w:val="clear" w:color="auto" w:fill="FFFFFF"/>
        <w:jc w:val="both"/>
        <w:rPr>
          <w:rFonts w:ascii="Verdana" w:hAnsi="Verdana"/>
          <w:b/>
          <w:bCs/>
          <w:color w:val="222222"/>
          <w:sz w:val="20"/>
          <w:szCs w:val="20"/>
        </w:rPr>
      </w:pPr>
      <w:r>
        <w:rPr>
          <w:rFonts w:ascii="Verdana" w:hAnsi="Verdana"/>
          <w:b/>
          <w:bCs/>
          <w:color w:val="222222"/>
          <w:sz w:val="20"/>
          <w:szCs w:val="20"/>
        </w:rPr>
        <w:t>Reinaldo </w:t>
      </w:r>
      <w:proofErr w:type="spellStart"/>
      <w:r>
        <w:rPr>
          <w:rFonts w:ascii="Verdana" w:hAnsi="Verdana"/>
          <w:b/>
          <w:bCs/>
          <w:color w:val="222222"/>
          <w:sz w:val="20"/>
          <w:szCs w:val="20"/>
        </w:rPr>
        <w:t>Giudici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- </w:t>
      </w:r>
      <w:r w:rsidR="00B22296" w:rsidRPr="00B22296">
        <w:rPr>
          <w:rFonts w:ascii="Verdana" w:hAnsi="Verdana" w:cs="Tahoma"/>
          <w:sz w:val="20"/>
          <w:szCs w:val="20"/>
          <w:shd w:val="clear" w:color="auto" w:fill="FFFFFF"/>
        </w:rPr>
        <w:t>CPF: 047</w:t>
      </w:r>
      <w:r w:rsidR="00B22296" w:rsidRPr="00B22296">
        <w:rPr>
          <w:rFonts w:ascii="Verdana" w:hAnsi="Verdana" w:cs="Tahoma"/>
          <w:sz w:val="20"/>
          <w:szCs w:val="20"/>
          <w:shd w:val="clear" w:color="auto" w:fill="FFFFFF"/>
        </w:rPr>
        <w:t>.</w:t>
      </w:r>
      <w:r w:rsidR="00B22296" w:rsidRPr="00B22296">
        <w:rPr>
          <w:rFonts w:ascii="Verdana" w:hAnsi="Verdana" w:cs="Tahoma"/>
          <w:sz w:val="20"/>
          <w:szCs w:val="20"/>
          <w:shd w:val="clear" w:color="auto" w:fill="FFFFFF"/>
        </w:rPr>
        <w:t>169.548-38</w:t>
      </w:r>
      <w:r>
        <w:rPr>
          <w:rFonts w:ascii="Verdana" w:hAnsi="Verdana"/>
          <w:color w:val="222222"/>
          <w:sz w:val="20"/>
          <w:szCs w:val="20"/>
        </w:rPr>
        <w:t xml:space="preserve"> - End. Av. Prof. Luciano Gualberto, Trav. 03 nº 380, Butantã - São Paulo - SP - CEP 05508-010. Constar como dados adicionais: </w:t>
      </w:r>
      <w:r>
        <w:rPr>
          <w:rFonts w:ascii="Verdana" w:hAnsi="Verdana"/>
          <w:b/>
          <w:bCs/>
          <w:color w:val="222222"/>
          <w:sz w:val="20"/>
          <w:szCs w:val="20"/>
        </w:rPr>
        <w:t>FAPESP 2019/24472-5</w:t>
      </w:r>
      <w:r>
        <w:rPr>
          <w:rFonts w:ascii="Verdana" w:hAnsi="Verdana"/>
          <w:color w:val="222222"/>
          <w:sz w:val="20"/>
          <w:szCs w:val="20"/>
        </w:rPr>
        <w:t>.</w:t>
      </w:r>
    </w:p>
    <w:p w14:paraId="1B5B86DB" w14:textId="77777777" w:rsidR="006C7F5E" w:rsidRDefault="006C7F5E" w:rsidP="006C7F5E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b/>
          <w:color w:val="222222"/>
          <w:sz w:val="20"/>
          <w:szCs w:val="20"/>
        </w:rPr>
        <w:t>Local de entrega do bem (endereço completo, nome do responsável pelo recebimento e telefone para contato)</w:t>
      </w:r>
      <w:r>
        <w:rPr>
          <w:rFonts w:ascii="Verdana" w:hAnsi="Verdana"/>
          <w:bCs/>
          <w:color w:val="222222"/>
          <w:sz w:val="20"/>
          <w:szCs w:val="20"/>
        </w:rPr>
        <w:t>.</w:t>
      </w:r>
      <w:r>
        <w:rPr>
          <w:rFonts w:ascii="Verdana" w:hAnsi="Verdana"/>
          <w:b/>
          <w:color w:val="222222"/>
          <w:sz w:val="20"/>
          <w:szCs w:val="20"/>
        </w:rPr>
        <w:t xml:space="preserve"> </w:t>
      </w:r>
      <w:r>
        <w:rPr>
          <w:rFonts w:ascii="Verdana" w:hAnsi="Verdana"/>
          <w:color w:val="222222"/>
          <w:sz w:val="20"/>
          <w:szCs w:val="20"/>
        </w:rPr>
        <w:t xml:space="preserve"> </w:t>
      </w:r>
      <w:r>
        <w:rPr>
          <w:rFonts w:ascii="Verdana" w:hAnsi="Verdana"/>
          <w:color w:val="222222"/>
          <w:sz w:val="20"/>
          <w:szCs w:val="20"/>
          <w:u w:val="single"/>
        </w:rPr>
        <w:t xml:space="preserve">Atenção: </w:t>
      </w:r>
      <w:r>
        <w:rPr>
          <w:rFonts w:ascii="Verdana" w:hAnsi="Verdana"/>
          <w:color w:val="222222"/>
          <w:sz w:val="20"/>
          <w:szCs w:val="20"/>
        </w:rPr>
        <w:t xml:space="preserve">estas informações </w:t>
      </w:r>
      <w:r>
        <w:rPr>
          <w:rFonts w:ascii="Verdana" w:hAnsi="Verdana"/>
          <w:b/>
          <w:bCs/>
          <w:color w:val="222222"/>
          <w:sz w:val="20"/>
          <w:szCs w:val="20"/>
        </w:rPr>
        <w:t>são importantes</w:t>
      </w:r>
      <w:r>
        <w:rPr>
          <w:rFonts w:ascii="Verdana" w:hAnsi="Verdana"/>
          <w:color w:val="222222"/>
          <w:sz w:val="20"/>
          <w:szCs w:val="20"/>
        </w:rPr>
        <w:t xml:space="preserve"> para que a entrega </w:t>
      </w:r>
      <w:r>
        <w:rPr>
          <w:rFonts w:ascii="Verdana" w:hAnsi="Verdana"/>
          <w:b/>
          <w:bCs/>
          <w:color w:val="222222"/>
          <w:sz w:val="20"/>
          <w:szCs w:val="20"/>
        </w:rPr>
        <w:t>não ocorra</w:t>
      </w:r>
      <w:r>
        <w:rPr>
          <w:rFonts w:ascii="Verdana" w:hAnsi="Verdana"/>
          <w:color w:val="222222"/>
          <w:sz w:val="20"/>
          <w:szCs w:val="20"/>
        </w:rPr>
        <w:t xml:space="preserve"> na FAPESP.</w:t>
      </w:r>
    </w:p>
    <w:p w14:paraId="21512E8A" w14:textId="77777777" w:rsidR="006C7F5E" w:rsidRDefault="006C7F5E" w:rsidP="006C7F5E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  <w:shd w:val="clear" w:color="auto" w:fill="FFFFFF"/>
        </w:rPr>
        <w:t>Na Nota Fiscal (DANFE), deverá constar a descrição detalhada do serviço, informando tipo de serviço/procedimento, quantificação (número de horas, valor unitário e total).</w:t>
      </w:r>
    </w:p>
    <w:p w14:paraId="427339B3" w14:textId="77777777" w:rsidR="006C7F5E" w:rsidRDefault="006C7F5E" w:rsidP="006C7F5E">
      <w:pPr>
        <w:shd w:val="clear" w:color="auto" w:fill="FFFFFF"/>
        <w:jc w:val="both"/>
        <w:rPr>
          <w:rFonts w:ascii="Verdana" w:hAnsi="Verdana" w:cs="Arial"/>
          <w:b/>
          <w:bCs/>
          <w:color w:val="222222"/>
          <w:sz w:val="20"/>
          <w:szCs w:val="20"/>
        </w:rPr>
      </w:pPr>
    </w:p>
    <w:p w14:paraId="59797280" w14:textId="77777777" w:rsidR="006C7F5E" w:rsidRDefault="006C7F5E" w:rsidP="006C7F5E">
      <w:pPr>
        <w:shd w:val="clear" w:color="auto" w:fill="FFFFFF"/>
        <w:jc w:val="both"/>
        <w:rPr>
          <w:rFonts w:ascii="Verdana" w:hAnsi="Verdana"/>
          <w:bCs/>
          <w:color w:val="222222"/>
          <w:sz w:val="20"/>
          <w:szCs w:val="20"/>
        </w:rPr>
      </w:pPr>
      <w:r>
        <w:rPr>
          <w:rFonts w:ascii="Verdana" w:hAnsi="Verdana"/>
          <w:bCs/>
          <w:color w:val="222222"/>
          <w:sz w:val="20"/>
          <w:szCs w:val="20"/>
        </w:rPr>
        <w:t>3º.) Finalizada a solicitação da compra, o requisitante deverá informar a Seção de Convênios, para que possa ser efetuada a reserva orçamentária no Sistema GIP. Sem isso, não será possível efetuar o pagamento.</w:t>
      </w:r>
    </w:p>
    <w:p w14:paraId="232A769D" w14:textId="77777777" w:rsidR="006C7F5E" w:rsidRDefault="006C7F5E" w:rsidP="006C7F5E">
      <w:pPr>
        <w:shd w:val="clear" w:color="auto" w:fill="FFFFFF"/>
        <w:jc w:val="both"/>
        <w:rPr>
          <w:rFonts w:ascii="Verdana" w:hAnsi="Verdana"/>
          <w:bCs/>
          <w:color w:val="222222"/>
          <w:sz w:val="20"/>
          <w:szCs w:val="20"/>
        </w:rPr>
      </w:pPr>
      <w:r>
        <w:rPr>
          <w:rFonts w:ascii="Verdana" w:hAnsi="Verdana"/>
          <w:bCs/>
          <w:color w:val="222222"/>
          <w:sz w:val="20"/>
          <w:szCs w:val="20"/>
        </w:rPr>
        <w:t>4º.) Todos os documentos (orçamentos, notas fiscais originais, etc.) deverão fazer parte da documentação a ser enviada para a Seção de Convênios.</w:t>
      </w:r>
    </w:p>
    <w:p w14:paraId="2F151DE8" w14:textId="77777777" w:rsidR="006C7F5E" w:rsidRDefault="006C7F5E" w:rsidP="006C7F5E">
      <w:pPr>
        <w:spacing w:after="313"/>
        <w:jc w:val="both"/>
        <w:outlineLvl w:val="1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color w:val="222222"/>
          <w:sz w:val="20"/>
          <w:szCs w:val="20"/>
        </w:rPr>
        <w:t xml:space="preserve">5º.) O pagamento ficará a cargo da Seção de Convênios, desde que a documentação esteja de acordo com as normas. </w:t>
      </w:r>
      <w:r>
        <w:rPr>
          <w:rFonts w:ascii="Verdana" w:hAnsi="Verdana"/>
          <w:sz w:val="20"/>
          <w:szCs w:val="20"/>
        </w:rPr>
        <w:t>Prazo de pagamento: 3 dias úteis, no mínimo. Lembrar de solicitar os dados bancários para transferência.</w:t>
      </w:r>
    </w:p>
    <w:p w14:paraId="582921F3" w14:textId="77777777" w:rsidR="006C7F5E" w:rsidRDefault="006C7F5E" w:rsidP="006C7F5E">
      <w:pPr>
        <w:shd w:val="clear" w:color="auto" w:fill="FFFFFF"/>
        <w:jc w:val="both"/>
        <w:rPr>
          <w:rFonts w:ascii="Verdana" w:eastAsiaTheme="minorHAnsi" w:hAnsi="Verdana"/>
          <w:color w:val="222222"/>
          <w:sz w:val="20"/>
          <w:szCs w:val="20"/>
          <w:lang w:eastAsia="en-US"/>
        </w:rPr>
      </w:pPr>
      <w:r>
        <w:rPr>
          <w:rFonts w:ascii="Verdana" w:hAnsi="Verdana"/>
          <w:color w:val="222222"/>
          <w:sz w:val="20"/>
          <w:szCs w:val="20"/>
        </w:rPr>
        <w:t>Observações</w:t>
      </w:r>
    </w:p>
    <w:p w14:paraId="3D084ADC" w14:textId="77777777" w:rsidR="006C7F5E" w:rsidRDefault="006C7F5E" w:rsidP="006C7F5E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 xml:space="preserve">1: </w:t>
      </w:r>
      <w:r>
        <w:rPr>
          <w:rFonts w:ascii="Verdana" w:hAnsi="Verdana"/>
          <w:sz w:val="20"/>
          <w:szCs w:val="20"/>
        </w:rPr>
        <w:t>Antes mesmo do recebimento do material, deve-se solicitar ao fornecedor que encaminhe uma versão preliminar (“rascunho”) da nota fiscal (DANFE), para conferência.</w:t>
      </w:r>
    </w:p>
    <w:p w14:paraId="022C9CC3" w14:textId="77777777" w:rsidR="006C7F5E" w:rsidRDefault="006C7F5E" w:rsidP="006C7F5E">
      <w:pPr>
        <w:spacing w:after="313"/>
        <w:jc w:val="both"/>
        <w:outlineLvl w:val="1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2: A cópia dos cadastros fiscais SINTEGRA e CNPJ só será necessária em caso de documento fiscal não eletrônico.</w:t>
      </w:r>
    </w:p>
    <w:p w14:paraId="04869938" w14:textId="77777777" w:rsidR="006C7F5E" w:rsidRDefault="006C7F5E" w:rsidP="006C7F5E">
      <w:pPr>
        <w:spacing w:after="313"/>
        <w:jc w:val="both"/>
        <w:outlineLvl w:val="1"/>
        <w:rPr>
          <w:rFonts w:ascii="Verdana" w:eastAsiaTheme="minorHAnsi" w:hAnsi="Verdana"/>
          <w:sz w:val="20"/>
          <w:szCs w:val="20"/>
          <w:u w:val="single"/>
          <w:lang w:eastAsia="en-US"/>
        </w:rPr>
      </w:pPr>
      <w:r>
        <w:rPr>
          <w:rFonts w:ascii="Verdana" w:hAnsi="Verdana"/>
          <w:sz w:val="20"/>
          <w:szCs w:val="20"/>
          <w:u w:val="single"/>
        </w:rPr>
        <w:t>Modelos:</w:t>
      </w:r>
    </w:p>
    <w:p w14:paraId="3AB0AB8C" w14:textId="77777777" w:rsidR="006C7F5E" w:rsidRDefault="006C7F5E" w:rsidP="006C7F5E">
      <w:pPr>
        <w:pStyle w:val="PargrafodaLista"/>
        <w:numPr>
          <w:ilvl w:val="0"/>
          <w:numId w:val="8"/>
        </w:numPr>
        <w:spacing w:after="313" w:line="240" w:lineRule="auto"/>
        <w:jc w:val="both"/>
        <w:outlineLvl w:val="1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Solicitação de orçamentos </w:t>
      </w:r>
    </w:p>
    <w:p w14:paraId="26B1FF28" w14:textId="77777777" w:rsidR="006C7F5E" w:rsidRDefault="00837DEB" w:rsidP="006C7F5E">
      <w:pPr>
        <w:pStyle w:val="PargrafodaLista"/>
        <w:numPr>
          <w:ilvl w:val="0"/>
          <w:numId w:val="9"/>
        </w:numPr>
        <w:spacing w:after="313" w:line="240" w:lineRule="auto"/>
        <w:jc w:val="both"/>
        <w:outlineLvl w:val="1"/>
        <w:rPr>
          <w:rFonts w:ascii="Verdana" w:hAnsi="Verdana"/>
          <w:sz w:val="20"/>
          <w:szCs w:val="20"/>
        </w:rPr>
      </w:pPr>
      <w:hyperlink r:id="rId8" w:history="1">
        <w:r w:rsidR="006C7F5E" w:rsidRPr="00835900">
          <w:rPr>
            <w:rStyle w:val="Hyperlink"/>
            <w:rFonts w:ascii="Verdana" w:hAnsi="Verdana"/>
            <w:sz w:val="20"/>
            <w:szCs w:val="20"/>
          </w:rPr>
          <w:t>Solicitação de bens de consumo ou permanente</w:t>
        </w:r>
      </w:hyperlink>
      <w:r w:rsidR="006C7F5E">
        <w:rPr>
          <w:rFonts w:ascii="Verdana" w:hAnsi="Verdana"/>
          <w:sz w:val="20"/>
          <w:szCs w:val="20"/>
        </w:rPr>
        <w:t xml:space="preserve"> </w:t>
      </w:r>
    </w:p>
    <w:p w14:paraId="15965BE7" w14:textId="77777777" w:rsidR="006C7F5E" w:rsidRDefault="00837DEB" w:rsidP="006C7F5E">
      <w:pPr>
        <w:pStyle w:val="PargrafodaLista"/>
        <w:numPr>
          <w:ilvl w:val="0"/>
          <w:numId w:val="9"/>
        </w:numPr>
        <w:spacing w:after="313" w:line="240" w:lineRule="auto"/>
        <w:jc w:val="both"/>
        <w:outlineLvl w:val="1"/>
        <w:rPr>
          <w:rFonts w:ascii="Verdana" w:hAnsi="Verdana"/>
          <w:sz w:val="20"/>
          <w:szCs w:val="20"/>
        </w:rPr>
      </w:pPr>
      <w:hyperlink r:id="rId9" w:history="1">
        <w:r w:rsidR="00835900" w:rsidRPr="00A87338">
          <w:rPr>
            <w:rStyle w:val="Hyperlink"/>
            <w:rFonts w:ascii="Verdana" w:hAnsi="Verdana"/>
            <w:sz w:val="20"/>
            <w:szCs w:val="20"/>
          </w:rPr>
          <w:t>Solicitação de serviços de terceiros</w:t>
        </w:r>
      </w:hyperlink>
      <w:r w:rsidR="006C7F5E">
        <w:rPr>
          <w:rFonts w:ascii="Verdana" w:hAnsi="Verdana"/>
          <w:sz w:val="20"/>
          <w:szCs w:val="20"/>
        </w:rPr>
        <w:t xml:space="preserve"> </w:t>
      </w:r>
    </w:p>
    <w:p w14:paraId="44507380" w14:textId="77777777" w:rsidR="006C7F5E" w:rsidRDefault="006C7F5E" w:rsidP="006C7F5E">
      <w:pPr>
        <w:pStyle w:val="PargrafodaLista"/>
        <w:spacing w:after="313" w:line="240" w:lineRule="auto"/>
        <w:jc w:val="both"/>
        <w:outlineLvl w:val="1"/>
        <w:rPr>
          <w:rFonts w:ascii="Verdana" w:hAnsi="Verdana"/>
          <w:sz w:val="20"/>
          <w:szCs w:val="20"/>
        </w:rPr>
      </w:pPr>
    </w:p>
    <w:p w14:paraId="5D6BD362" w14:textId="77777777" w:rsidR="006C7F5E" w:rsidRDefault="006C7F5E" w:rsidP="006C7F5E">
      <w:pPr>
        <w:pStyle w:val="PargrafodaLista"/>
        <w:numPr>
          <w:ilvl w:val="0"/>
          <w:numId w:val="8"/>
        </w:numPr>
        <w:spacing w:after="313" w:line="240" w:lineRule="auto"/>
        <w:jc w:val="both"/>
        <w:outlineLvl w:val="1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Autorização de Fornecimento</w:t>
      </w:r>
    </w:p>
    <w:p w14:paraId="0C99474C" w14:textId="77777777" w:rsidR="006C7F5E" w:rsidRDefault="00837DEB" w:rsidP="006C7F5E">
      <w:pPr>
        <w:pStyle w:val="PargrafodaLista"/>
        <w:numPr>
          <w:ilvl w:val="0"/>
          <w:numId w:val="9"/>
        </w:numPr>
        <w:spacing w:after="313" w:line="240" w:lineRule="auto"/>
        <w:jc w:val="both"/>
        <w:outlineLvl w:val="1"/>
        <w:rPr>
          <w:rFonts w:ascii="Verdana" w:hAnsi="Verdana"/>
          <w:sz w:val="20"/>
          <w:szCs w:val="20"/>
        </w:rPr>
      </w:pPr>
      <w:hyperlink r:id="rId10" w:history="1">
        <w:r w:rsidR="006C7F5E" w:rsidRPr="00835900">
          <w:rPr>
            <w:rStyle w:val="Hyperlink"/>
            <w:rFonts w:ascii="Verdana" w:hAnsi="Verdana"/>
            <w:sz w:val="20"/>
            <w:szCs w:val="20"/>
          </w:rPr>
          <w:t>Para os bens de consumo ou permanente</w:t>
        </w:r>
      </w:hyperlink>
      <w:r w:rsidR="006C7F5E">
        <w:rPr>
          <w:rFonts w:ascii="Verdana" w:hAnsi="Verdana"/>
          <w:sz w:val="20"/>
          <w:szCs w:val="20"/>
        </w:rPr>
        <w:t xml:space="preserve"> </w:t>
      </w:r>
    </w:p>
    <w:p w14:paraId="6F50E947" w14:textId="77777777" w:rsidR="006C7F5E" w:rsidRDefault="00837DEB" w:rsidP="006C7F5E">
      <w:pPr>
        <w:pStyle w:val="PargrafodaLista"/>
        <w:numPr>
          <w:ilvl w:val="0"/>
          <w:numId w:val="9"/>
        </w:numPr>
        <w:spacing w:after="313" w:line="240" w:lineRule="auto"/>
        <w:jc w:val="both"/>
        <w:outlineLvl w:val="1"/>
        <w:rPr>
          <w:rFonts w:ascii="Verdana" w:hAnsi="Verdana"/>
          <w:sz w:val="20"/>
          <w:szCs w:val="20"/>
        </w:rPr>
      </w:pPr>
      <w:hyperlink r:id="rId11" w:history="1">
        <w:r w:rsidR="006C7F5E" w:rsidRPr="00835900">
          <w:rPr>
            <w:rStyle w:val="Hyperlink"/>
            <w:rFonts w:ascii="Verdana" w:hAnsi="Verdana"/>
            <w:sz w:val="20"/>
            <w:szCs w:val="20"/>
          </w:rPr>
          <w:t>Para os serviços de terceiros</w:t>
        </w:r>
      </w:hyperlink>
      <w:r w:rsidR="006C7F5E">
        <w:rPr>
          <w:rFonts w:ascii="Verdana" w:hAnsi="Verdana"/>
          <w:sz w:val="20"/>
          <w:szCs w:val="20"/>
        </w:rPr>
        <w:t xml:space="preserve"> </w:t>
      </w:r>
    </w:p>
    <w:p w14:paraId="0E122B41" w14:textId="77777777" w:rsidR="006C7F5E" w:rsidRDefault="006C7F5E" w:rsidP="006C7F5E">
      <w:pPr>
        <w:shd w:val="clear" w:color="auto" w:fill="FFFFFF"/>
        <w:jc w:val="both"/>
        <w:rPr>
          <w:rFonts w:ascii="Verdana" w:hAnsi="Verdana" w:cstheme="minorBidi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Em caso de dúvidas, por favor, solicitar informações para: </w:t>
      </w:r>
      <w:hyperlink r:id="rId12" w:history="1">
        <w:r>
          <w:rPr>
            <w:rStyle w:val="Hyperlink"/>
            <w:rFonts w:ascii="Verdana" w:hAnsi="Verdana"/>
            <w:sz w:val="20"/>
            <w:szCs w:val="20"/>
          </w:rPr>
          <w:t>eaip.poli@usp.br</w:t>
        </w:r>
      </w:hyperlink>
    </w:p>
    <w:p w14:paraId="6A1203CC" w14:textId="77777777" w:rsidR="003D648E" w:rsidRPr="008D29F4" w:rsidRDefault="003D648E" w:rsidP="003D648E">
      <w:pPr>
        <w:shd w:val="clear" w:color="auto" w:fill="FFFFFF"/>
        <w:rPr>
          <w:rFonts w:ascii="Verdana" w:hAnsi="Verdana"/>
          <w:color w:val="000000"/>
        </w:rPr>
      </w:pPr>
      <w:r w:rsidRPr="008D29F4">
        <w:rPr>
          <w:rFonts w:ascii="Verdana" w:hAnsi="Verdana" w:cs="Tahoma"/>
          <w:color w:val="000000"/>
          <w:sz w:val="20"/>
          <w:szCs w:val="20"/>
        </w:rPr>
        <w:br/>
      </w:r>
    </w:p>
    <w:p w14:paraId="5028A93C" w14:textId="77777777" w:rsidR="001C4F53" w:rsidRPr="008D29F4" w:rsidRDefault="001C4F53" w:rsidP="00C04A42">
      <w:pPr>
        <w:rPr>
          <w:rFonts w:ascii="Verdana" w:hAnsi="Verdana"/>
        </w:rPr>
      </w:pPr>
    </w:p>
    <w:sectPr w:rsidR="001C4F53" w:rsidRPr="008D29F4" w:rsidSect="009A6684">
      <w:headerReference w:type="default" r:id="rId13"/>
      <w:footerReference w:type="default" r:id="rId14"/>
      <w:pgSz w:w="11907" w:h="16840" w:code="9"/>
      <w:pgMar w:top="1418" w:right="1247" w:bottom="124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0275F" w14:textId="77777777" w:rsidR="00837DEB" w:rsidRDefault="00837DEB">
      <w:r>
        <w:separator/>
      </w:r>
    </w:p>
  </w:endnote>
  <w:endnote w:type="continuationSeparator" w:id="0">
    <w:p w14:paraId="42A7E200" w14:textId="77777777" w:rsidR="00837DEB" w:rsidRDefault="0083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rplGoth Hv BT">
    <w:altName w:val="Arial Black"/>
    <w:charset w:val="00"/>
    <w:family w:val="swiss"/>
    <w:pitch w:val="variable"/>
    <w:sig w:usb0="00000087" w:usb1="00000000" w:usb2="00000000" w:usb3="00000000" w:csb0="0000001B" w:csb1="00000000"/>
  </w:font>
  <w:font w:name="CopprplGoth Cn BT">
    <w:altName w:val="Arial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F8B2" w14:textId="77777777" w:rsidR="00530146" w:rsidRDefault="00530146">
    <w:pPr>
      <w:pStyle w:val="Rodap"/>
      <w:pBdr>
        <w:top w:val="single" w:sz="4" w:space="1" w:color="auto"/>
      </w:pBdr>
      <w:jc w:val="center"/>
      <w:rPr>
        <w:rFonts w:ascii="CopprplGoth Cn BT" w:hAnsi="CopprplGoth Cn BT"/>
        <w:sz w:val="18"/>
      </w:rPr>
    </w:pPr>
    <w:r>
      <w:rPr>
        <w:rFonts w:ascii="CopprplGoth Cn BT" w:hAnsi="CopprplGoth Cn BT"/>
        <w:sz w:val="18"/>
      </w:rPr>
      <w:t>Av. Prof. Luciano Gualberto – Trav. 3, - Nº 380 – 05508-900 – São Paulo – SP – BRASIL</w:t>
    </w:r>
  </w:p>
  <w:p w14:paraId="19E5B8A8" w14:textId="77777777" w:rsidR="00530146" w:rsidRDefault="00530146">
    <w:pPr>
      <w:pStyle w:val="Rodap"/>
      <w:jc w:val="center"/>
      <w:rPr>
        <w:rFonts w:ascii="CopprplGoth Cn BT" w:hAnsi="CopprplGoth Cn BT"/>
        <w:sz w:val="18"/>
      </w:rPr>
    </w:pPr>
    <w:r>
      <w:rPr>
        <w:sz w:val="18"/>
      </w:rPr>
      <w:t xml:space="preserve">site </w:t>
    </w:r>
    <w:r w:rsidR="00CC41DD" w:rsidRPr="00FA122F">
      <w:rPr>
        <w:sz w:val="16"/>
        <w:szCs w:val="16"/>
      </w:rPr>
      <w:t>-</w:t>
    </w:r>
    <w:r w:rsidRPr="00FA122F">
      <w:rPr>
        <w:sz w:val="16"/>
        <w:szCs w:val="16"/>
      </w:rPr>
      <w:t xml:space="preserve"> </w:t>
    </w:r>
    <w:hyperlink r:id="rId1" w:history="1">
      <w:r w:rsidR="00FA122F" w:rsidRPr="00C12B2A">
        <w:rPr>
          <w:rStyle w:val="Hyperlink"/>
          <w:sz w:val="16"/>
          <w:szCs w:val="16"/>
        </w:rPr>
        <w:t>https://www.poli.usp.br/institucional/organizacoes-adminsitrativas/assistencia-tecnica-financeira</w:t>
      </w:r>
    </w:hyperlink>
    <w:r w:rsidR="00FA122F">
      <w:rPr>
        <w:sz w:val="16"/>
        <w:szCs w:val="16"/>
      </w:rPr>
      <w:t xml:space="preserve"> </w:t>
    </w:r>
  </w:p>
  <w:p w14:paraId="1CE9BF67" w14:textId="77777777" w:rsidR="00530146" w:rsidRDefault="00530146">
    <w:pPr>
      <w:pStyle w:val="Rodap"/>
      <w:jc w:val="center"/>
      <w:rPr>
        <w:rFonts w:ascii="CopprplGoth Cn BT" w:hAnsi="CopprplGoth Cn BT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C69D9" w14:textId="77777777" w:rsidR="00837DEB" w:rsidRDefault="00837DEB">
      <w:r>
        <w:separator/>
      </w:r>
    </w:p>
  </w:footnote>
  <w:footnote w:type="continuationSeparator" w:id="0">
    <w:p w14:paraId="40A80CCA" w14:textId="77777777" w:rsidR="00837DEB" w:rsidRDefault="00837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6300" w14:textId="77777777" w:rsidR="00530146" w:rsidRDefault="00332045">
    <w:pPr>
      <w:pStyle w:val="Cabealho"/>
      <w:jc w:val="center"/>
    </w:pPr>
    <w:r>
      <w:rPr>
        <w:noProof/>
      </w:rPr>
      <w:drawing>
        <wp:inline distT="0" distB="0" distL="0" distR="0" wp14:anchorId="597638CB" wp14:editId="276DA4C8">
          <wp:extent cx="1031240" cy="108458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1084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423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3"/>
    </w:tblGrid>
    <w:tr w:rsidR="00530146" w14:paraId="45B5A347" w14:textId="77777777">
      <w:trPr>
        <w:jc w:val="center"/>
      </w:trPr>
      <w:tc>
        <w:tcPr>
          <w:tcW w:w="9423" w:type="dxa"/>
        </w:tcPr>
        <w:p w14:paraId="7720F075" w14:textId="77777777" w:rsidR="00530146" w:rsidRPr="00DE196B" w:rsidRDefault="00530146">
          <w:pPr>
            <w:pStyle w:val="Cabealho"/>
            <w:jc w:val="center"/>
          </w:pPr>
          <w:r w:rsidRPr="00DE196B">
            <w:rPr>
              <w:rFonts w:ascii="CopprplGoth Hv BT" w:hAnsi="CopprplGoth Hv BT"/>
            </w:rPr>
            <w:t>ESCOLA POLITÉCNICA DA UNIVERSIDADE DE SÃO PAULO</w:t>
          </w:r>
        </w:p>
      </w:tc>
    </w:tr>
    <w:tr w:rsidR="00530146" w14:paraId="6043C720" w14:textId="77777777">
      <w:trPr>
        <w:jc w:val="center"/>
      </w:trPr>
      <w:tc>
        <w:tcPr>
          <w:tcW w:w="9423" w:type="dxa"/>
        </w:tcPr>
        <w:p w14:paraId="6445AE7C" w14:textId="77777777" w:rsidR="00530146" w:rsidRPr="00DE196B" w:rsidRDefault="00B954B1" w:rsidP="00CC41DD">
          <w:pPr>
            <w:pStyle w:val="Cabealho"/>
            <w:jc w:val="center"/>
            <w:rPr>
              <w:sz w:val="23"/>
              <w:szCs w:val="23"/>
            </w:rPr>
          </w:pPr>
          <w:r w:rsidRPr="00DE196B">
            <w:rPr>
              <w:rFonts w:ascii="CopprplGoth Hv BT" w:hAnsi="CopprplGoth Hv BT"/>
            </w:rPr>
            <w:t xml:space="preserve"> </w:t>
          </w:r>
        </w:p>
      </w:tc>
    </w:tr>
  </w:tbl>
  <w:p w14:paraId="233B0F09" w14:textId="77777777" w:rsidR="00530146" w:rsidRDefault="00530146">
    <w:pPr>
      <w:pStyle w:val="Cabealho"/>
      <w:pBdr>
        <w:top w:val="thickThinSmallGap" w:sz="2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64AFC"/>
    <w:multiLevelType w:val="hybridMultilevel"/>
    <w:tmpl w:val="D2CC5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B1168"/>
    <w:multiLevelType w:val="hybridMultilevel"/>
    <w:tmpl w:val="6A92ED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007AF"/>
    <w:multiLevelType w:val="hybridMultilevel"/>
    <w:tmpl w:val="56C8CD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52C03"/>
    <w:multiLevelType w:val="hybridMultilevel"/>
    <w:tmpl w:val="5568D5D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62B85"/>
    <w:multiLevelType w:val="multilevel"/>
    <w:tmpl w:val="195C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341408"/>
    <w:multiLevelType w:val="hybridMultilevel"/>
    <w:tmpl w:val="5CD4B6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D231B"/>
    <w:multiLevelType w:val="hybridMultilevel"/>
    <w:tmpl w:val="B78C26FC"/>
    <w:lvl w:ilvl="0" w:tplc="571E8A5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684"/>
    <w:rsid w:val="00006EFE"/>
    <w:rsid w:val="00011932"/>
    <w:rsid w:val="00027269"/>
    <w:rsid w:val="00065A92"/>
    <w:rsid w:val="00080CAC"/>
    <w:rsid w:val="000A0F9B"/>
    <w:rsid w:val="000B5198"/>
    <w:rsid w:val="000D1135"/>
    <w:rsid w:val="000D4439"/>
    <w:rsid w:val="000E4CEE"/>
    <w:rsid w:val="000F0D29"/>
    <w:rsid w:val="000F18CA"/>
    <w:rsid w:val="000F3AC3"/>
    <w:rsid w:val="00125184"/>
    <w:rsid w:val="001256D9"/>
    <w:rsid w:val="0015237F"/>
    <w:rsid w:val="001822EF"/>
    <w:rsid w:val="001A5857"/>
    <w:rsid w:val="001C0949"/>
    <w:rsid w:val="001C4F53"/>
    <w:rsid w:val="001E01B6"/>
    <w:rsid w:val="001E602F"/>
    <w:rsid w:val="001F0144"/>
    <w:rsid w:val="001F0C17"/>
    <w:rsid w:val="001F0D53"/>
    <w:rsid w:val="0020580F"/>
    <w:rsid w:val="00217995"/>
    <w:rsid w:val="00222B6D"/>
    <w:rsid w:val="00227A42"/>
    <w:rsid w:val="0023588A"/>
    <w:rsid w:val="00264B09"/>
    <w:rsid w:val="00272A55"/>
    <w:rsid w:val="002828E9"/>
    <w:rsid w:val="002A0C38"/>
    <w:rsid w:val="002A127D"/>
    <w:rsid w:val="002B4686"/>
    <w:rsid w:val="002C4866"/>
    <w:rsid w:val="002E319B"/>
    <w:rsid w:val="0030628C"/>
    <w:rsid w:val="00311EE1"/>
    <w:rsid w:val="003173B4"/>
    <w:rsid w:val="00326F97"/>
    <w:rsid w:val="00332045"/>
    <w:rsid w:val="00373E49"/>
    <w:rsid w:val="00397AA3"/>
    <w:rsid w:val="003A0891"/>
    <w:rsid w:val="003B7C42"/>
    <w:rsid w:val="003C605C"/>
    <w:rsid w:val="003D648E"/>
    <w:rsid w:val="003D797E"/>
    <w:rsid w:val="003F1799"/>
    <w:rsid w:val="003F576B"/>
    <w:rsid w:val="004234A1"/>
    <w:rsid w:val="004409AD"/>
    <w:rsid w:val="00442D2E"/>
    <w:rsid w:val="004454AF"/>
    <w:rsid w:val="00450E2D"/>
    <w:rsid w:val="00456AF9"/>
    <w:rsid w:val="004858AD"/>
    <w:rsid w:val="00491B27"/>
    <w:rsid w:val="00497BBF"/>
    <w:rsid w:val="004A038A"/>
    <w:rsid w:val="004C1C68"/>
    <w:rsid w:val="004C7857"/>
    <w:rsid w:val="0052114A"/>
    <w:rsid w:val="00521C4D"/>
    <w:rsid w:val="00525310"/>
    <w:rsid w:val="00530146"/>
    <w:rsid w:val="00563FB3"/>
    <w:rsid w:val="005B11D7"/>
    <w:rsid w:val="005B7511"/>
    <w:rsid w:val="005E4FCF"/>
    <w:rsid w:val="005F1C54"/>
    <w:rsid w:val="00605A1C"/>
    <w:rsid w:val="00667B14"/>
    <w:rsid w:val="006866D2"/>
    <w:rsid w:val="006872D7"/>
    <w:rsid w:val="006970E9"/>
    <w:rsid w:val="006C7F5E"/>
    <w:rsid w:val="006F2F75"/>
    <w:rsid w:val="007005F5"/>
    <w:rsid w:val="007028EB"/>
    <w:rsid w:val="007106B6"/>
    <w:rsid w:val="007212B2"/>
    <w:rsid w:val="00722B01"/>
    <w:rsid w:val="00733F10"/>
    <w:rsid w:val="00746E11"/>
    <w:rsid w:val="00762447"/>
    <w:rsid w:val="00777FC3"/>
    <w:rsid w:val="007976A2"/>
    <w:rsid w:val="007A7D3E"/>
    <w:rsid w:val="007C126E"/>
    <w:rsid w:val="007E713C"/>
    <w:rsid w:val="00802E78"/>
    <w:rsid w:val="008113BD"/>
    <w:rsid w:val="00817B76"/>
    <w:rsid w:val="00835900"/>
    <w:rsid w:val="00836F27"/>
    <w:rsid w:val="00837DEB"/>
    <w:rsid w:val="008413AD"/>
    <w:rsid w:val="00841E9E"/>
    <w:rsid w:val="00864745"/>
    <w:rsid w:val="00874D72"/>
    <w:rsid w:val="008766A7"/>
    <w:rsid w:val="0087738F"/>
    <w:rsid w:val="00881CEF"/>
    <w:rsid w:val="00897763"/>
    <w:rsid w:val="008A0674"/>
    <w:rsid w:val="008A77C2"/>
    <w:rsid w:val="008B5884"/>
    <w:rsid w:val="008C2CC9"/>
    <w:rsid w:val="008D29F4"/>
    <w:rsid w:val="008D4D61"/>
    <w:rsid w:val="008F0DCD"/>
    <w:rsid w:val="00915040"/>
    <w:rsid w:val="0094051C"/>
    <w:rsid w:val="009540E4"/>
    <w:rsid w:val="009562EB"/>
    <w:rsid w:val="00964405"/>
    <w:rsid w:val="0096520B"/>
    <w:rsid w:val="00984411"/>
    <w:rsid w:val="00997C2D"/>
    <w:rsid w:val="009A6684"/>
    <w:rsid w:val="009E18E6"/>
    <w:rsid w:val="009E474E"/>
    <w:rsid w:val="009E6F25"/>
    <w:rsid w:val="00A12BFF"/>
    <w:rsid w:val="00A13338"/>
    <w:rsid w:val="00A428E6"/>
    <w:rsid w:val="00A57BB4"/>
    <w:rsid w:val="00A71D7A"/>
    <w:rsid w:val="00A826EB"/>
    <w:rsid w:val="00A87338"/>
    <w:rsid w:val="00A92266"/>
    <w:rsid w:val="00AA4138"/>
    <w:rsid w:val="00AB064E"/>
    <w:rsid w:val="00AC3944"/>
    <w:rsid w:val="00AF1286"/>
    <w:rsid w:val="00AF6B31"/>
    <w:rsid w:val="00AF7C36"/>
    <w:rsid w:val="00B22296"/>
    <w:rsid w:val="00B53C8B"/>
    <w:rsid w:val="00B61297"/>
    <w:rsid w:val="00B8006A"/>
    <w:rsid w:val="00B954B1"/>
    <w:rsid w:val="00BA3E12"/>
    <w:rsid w:val="00C04A42"/>
    <w:rsid w:val="00C0635E"/>
    <w:rsid w:val="00C1230A"/>
    <w:rsid w:val="00C24608"/>
    <w:rsid w:val="00C43E2E"/>
    <w:rsid w:val="00C87252"/>
    <w:rsid w:val="00C934BE"/>
    <w:rsid w:val="00C9386C"/>
    <w:rsid w:val="00CA1029"/>
    <w:rsid w:val="00CB35FB"/>
    <w:rsid w:val="00CB4E6B"/>
    <w:rsid w:val="00CB6E45"/>
    <w:rsid w:val="00CC41DD"/>
    <w:rsid w:val="00CE070A"/>
    <w:rsid w:val="00CF0168"/>
    <w:rsid w:val="00D12A14"/>
    <w:rsid w:val="00D3731E"/>
    <w:rsid w:val="00D4716E"/>
    <w:rsid w:val="00D505FD"/>
    <w:rsid w:val="00D92E63"/>
    <w:rsid w:val="00DB5062"/>
    <w:rsid w:val="00DC0C5F"/>
    <w:rsid w:val="00DE196B"/>
    <w:rsid w:val="00E0305A"/>
    <w:rsid w:val="00E24B5C"/>
    <w:rsid w:val="00E62434"/>
    <w:rsid w:val="00EA4BDB"/>
    <w:rsid w:val="00EB5E1A"/>
    <w:rsid w:val="00EE4742"/>
    <w:rsid w:val="00F00340"/>
    <w:rsid w:val="00F06EE2"/>
    <w:rsid w:val="00F56464"/>
    <w:rsid w:val="00FA122F"/>
    <w:rsid w:val="00FC3C73"/>
    <w:rsid w:val="00FD2B7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8EBB27"/>
  <w15:docId w15:val="{5BA9B223-A9BA-4C0E-A7EE-8B277A4A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F9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56AF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456AF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01B6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9A66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9A66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semiHidden/>
    <w:rsid w:val="00456AF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rsid w:val="009A6684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456AF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rsid w:val="009A6684"/>
    <w:rPr>
      <w:sz w:val="24"/>
      <w:szCs w:val="24"/>
    </w:rPr>
  </w:style>
  <w:style w:type="character" w:styleId="Hyperlink">
    <w:name w:val="Hyperlink"/>
    <w:uiPriority w:val="99"/>
    <w:semiHidden/>
    <w:rsid w:val="00456AF9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rsid w:val="00456AF9"/>
    <w:pPr>
      <w:jc w:val="both"/>
    </w:pPr>
  </w:style>
  <w:style w:type="character" w:customStyle="1" w:styleId="CorpodetextoChar">
    <w:name w:val="Corpo de texto Char"/>
    <w:link w:val="Corpodetexto"/>
    <w:uiPriority w:val="99"/>
    <w:semiHidden/>
    <w:rsid w:val="009A6684"/>
    <w:rPr>
      <w:sz w:val="24"/>
      <w:szCs w:val="24"/>
    </w:rPr>
  </w:style>
  <w:style w:type="character" w:styleId="HiperlinkVisitado">
    <w:name w:val="FollowedHyperlink"/>
    <w:uiPriority w:val="99"/>
    <w:semiHidden/>
    <w:rsid w:val="00456AF9"/>
    <w:rPr>
      <w:rFonts w:cs="Times New Roman"/>
      <w:color w:val="800080"/>
      <w:u w:val="single"/>
    </w:rPr>
  </w:style>
  <w:style w:type="paragraph" w:styleId="Ttulo">
    <w:name w:val="Title"/>
    <w:basedOn w:val="Normal"/>
    <w:link w:val="TtuloChar"/>
    <w:uiPriority w:val="10"/>
    <w:qFormat/>
    <w:rsid w:val="00456AF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9A668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texto2">
    <w:name w:val="Body Text 2"/>
    <w:basedOn w:val="Normal"/>
    <w:link w:val="Corpodetexto2Char"/>
    <w:uiPriority w:val="99"/>
    <w:semiHidden/>
    <w:rsid w:val="00456AF9"/>
  </w:style>
  <w:style w:type="character" w:customStyle="1" w:styleId="Corpodetexto2Char">
    <w:name w:val="Corpo de texto 2 Char"/>
    <w:link w:val="Corpodetexto2"/>
    <w:uiPriority w:val="99"/>
    <w:semiHidden/>
    <w:rsid w:val="009A6684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230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1230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222B6D"/>
  </w:style>
  <w:style w:type="paragraph" w:styleId="PargrafodaLista">
    <w:name w:val="List Paragraph"/>
    <w:basedOn w:val="Normal"/>
    <w:uiPriority w:val="34"/>
    <w:qFormat/>
    <w:rsid w:val="00A71D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454AF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A4BDB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A4BDB"/>
    <w:rPr>
      <w:rFonts w:ascii="Calibri" w:eastAsia="Calibri" w:hAnsi="Calibri" w:cs="Times New Roman"/>
      <w:lang w:eastAsia="en-US"/>
    </w:rPr>
  </w:style>
  <w:style w:type="character" w:styleId="Refdenotaderodap">
    <w:name w:val="footnote reference"/>
    <w:uiPriority w:val="99"/>
    <w:semiHidden/>
    <w:unhideWhenUsed/>
    <w:rsid w:val="00EA4BDB"/>
    <w:rPr>
      <w:vertAlign w:val="superscript"/>
    </w:rPr>
  </w:style>
  <w:style w:type="paragraph" w:styleId="Recuodecorpodetexto">
    <w:name w:val="Body Text Indent"/>
    <w:basedOn w:val="Normal"/>
    <w:link w:val="RecuodecorpodetextoChar"/>
    <w:semiHidden/>
    <w:unhideWhenUsed/>
    <w:rsid w:val="00217995"/>
    <w:pPr>
      <w:widowControl w:val="0"/>
      <w:suppressAutoHyphens/>
      <w:spacing w:after="120"/>
      <w:ind w:left="283"/>
    </w:pPr>
    <w:rPr>
      <w:sz w:val="20"/>
      <w:szCs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217995"/>
    <w:rPr>
      <w:lang w:val="pt-PT"/>
    </w:rPr>
  </w:style>
  <w:style w:type="paragraph" w:customStyle="1" w:styleId="cabealho0">
    <w:name w:val="cabeçalho"/>
    <w:basedOn w:val="Normal"/>
    <w:link w:val="Cardecabealho"/>
    <w:uiPriority w:val="99"/>
    <w:unhideWhenUsed/>
    <w:qFormat/>
    <w:rsid w:val="003A0891"/>
    <w:pPr>
      <w:spacing w:before="40"/>
    </w:pPr>
    <w:rPr>
      <w:rFonts w:ascii="Calibri" w:eastAsia="Calibri" w:hAnsi="Calibri"/>
      <w:color w:val="595959"/>
      <w:kern w:val="20"/>
      <w:sz w:val="20"/>
      <w:szCs w:val="20"/>
    </w:rPr>
  </w:style>
  <w:style w:type="character" w:customStyle="1" w:styleId="Cardecabealho">
    <w:name w:val="Car de cabeçalho"/>
    <w:link w:val="cabealho0"/>
    <w:uiPriority w:val="99"/>
    <w:rsid w:val="003A0891"/>
    <w:rPr>
      <w:rFonts w:ascii="Calibri" w:eastAsia="Calibri" w:hAnsi="Calibri" w:cs="Times New Roman"/>
      <w:color w:val="595959"/>
      <w:kern w:val="20"/>
    </w:rPr>
  </w:style>
  <w:style w:type="paragraph" w:customStyle="1" w:styleId="Data1">
    <w:name w:val="Data1"/>
    <w:basedOn w:val="Normal"/>
    <w:next w:val="Normal"/>
    <w:link w:val="Cardedata"/>
    <w:uiPriority w:val="1"/>
    <w:qFormat/>
    <w:rsid w:val="003A0891"/>
    <w:pPr>
      <w:spacing w:before="1200" w:after="360" w:line="288" w:lineRule="auto"/>
    </w:pPr>
    <w:rPr>
      <w:rFonts w:ascii="Cambria" w:hAnsi="Cambria"/>
      <w:caps/>
      <w:color w:val="365F91"/>
      <w:kern w:val="20"/>
      <w:sz w:val="20"/>
      <w:szCs w:val="20"/>
    </w:rPr>
  </w:style>
  <w:style w:type="character" w:customStyle="1" w:styleId="Cardedata">
    <w:name w:val="Car de data"/>
    <w:link w:val="Data1"/>
    <w:uiPriority w:val="1"/>
    <w:rsid w:val="003A0891"/>
    <w:rPr>
      <w:rFonts w:ascii="Cambria" w:eastAsia="Times New Roman" w:hAnsi="Cambria" w:cs="Times New Roman"/>
      <w:caps/>
      <w:color w:val="365F91"/>
      <w:kern w:val="20"/>
    </w:rPr>
  </w:style>
  <w:style w:type="character" w:customStyle="1" w:styleId="Ttulo9Char">
    <w:name w:val="Título 9 Char"/>
    <w:link w:val="Ttulo9"/>
    <w:uiPriority w:val="9"/>
    <w:semiHidden/>
    <w:rsid w:val="001E01B6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customStyle="1" w:styleId="NormalNormal1">
    <w:name w:val="Normal.Normal1"/>
    <w:rsid w:val="001E01B6"/>
    <w:rPr>
      <w:sz w:val="24"/>
    </w:rPr>
  </w:style>
  <w:style w:type="character" w:styleId="Forte">
    <w:name w:val="Strong"/>
    <w:uiPriority w:val="22"/>
    <w:qFormat/>
    <w:rsid w:val="007976A2"/>
    <w:rPr>
      <w:b/>
      <w:bCs/>
    </w:rPr>
  </w:style>
  <w:style w:type="character" w:customStyle="1" w:styleId="txtarial8ptgray">
    <w:name w:val="txt_arial_8pt_gray"/>
    <w:rsid w:val="001C4F53"/>
  </w:style>
  <w:style w:type="character" w:customStyle="1" w:styleId="gmaildefault">
    <w:name w:val="gmail_default"/>
    <w:rsid w:val="001C4F53"/>
  </w:style>
  <w:style w:type="table" w:styleId="Tabelacomgrade">
    <w:name w:val="Table Grid"/>
    <w:basedOn w:val="Tabelanormal"/>
    <w:uiPriority w:val="59"/>
    <w:rsid w:val="00AB06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9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0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1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1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1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5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7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94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84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67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.usp.br/wp-content/uploads/2021/06/FAPESP-Autorizacao-de-Fornecimento-de-Material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v&#234;nios.poli@usp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li.usp.br/wp-content/uploads/2021/06/FAPESP-Autorizacao-de-Fornecimento-de-Servico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oli.usp.br/wp-content/uploads/2021/06/FAPESP-Autorizacao-de-Fornecimento-de-Material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li.usp.br/wp-content/uploads/2021/06/FAPESP-SOLICITACAO-DE-ORCAMENTO-Servico.doc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li.usp.br/institucional/organizacoes-adminsitrativas/assistencia-tecnica-financei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3F026-ED60-40B8-AFE5-91051AE7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669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wagner.mendes</dc:creator>
  <cp:lastModifiedBy>Alexandre Navero</cp:lastModifiedBy>
  <cp:revision>4</cp:revision>
  <cp:lastPrinted>2020-06-26T18:25:00Z</cp:lastPrinted>
  <dcterms:created xsi:type="dcterms:W3CDTF">2021-06-10T13:55:00Z</dcterms:created>
  <dcterms:modified xsi:type="dcterms:W3CDTF">2021-07-01T13:24:00Z</dcterms:modified>
</cp:coreProperties>
</file>